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3A2B"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557"/>
        <w:gridCol w:w="5524"/>
        <w:gridCol w:w="1984"/>
        <w:gridCol w:w="709"/>
      </w:tblGrid>
      <w:tr w:rsidR="00CA0616" w:rsidRPr="00222876" w14:paraId="05AADEA4" w14:textId="77777777" w:rsidTr="009C2287">
        <w:trPr>
          <w:trHeight w:hRule="exact" w:val="1474"/>
        </w:trPr>
        <w:tc>
          <w:tcPr>
            <w:tcW w:w="2557" w:type="dxa"/>
            <w:shd w:val="clear" w:color="auto" w:fill="auto"/>
          </w:tcPr>
          <w:p w14:paraId="01CB43C4" w14:textId="77777777" w:rsidR="00CA0616" w:rsidRPr="00291A7D" w:rsidRDefault="00CA0616"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9264" behindDoc="0" locked="0" layoutInCell="1" allowOverlap="1" wp14:anchorId="083074BD" wp14:editId="45FB3826">
                  <wp:simplePos x="0" y="0"/>
                  <wp:positionH relativeFrom="column">
                    <wp:posOffset>139428</wp:posOffset>
                  </wp:positionH>
                  <wp:positionV relativeFrom="paragraph">
                    <wp:posOffset>128179</wp:posOffset>
                  </wp:positionV>
                  <wp:extent cx="1371600" cy="526743"/>
                  <wp:effectExtent l="0" t="0" r="0" b="698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526743"/>
                          </a:xfrm>
                          <a:prstGeom prst="rect">
                            <a:avLst/>
                          </a:prstGeom>
                        </pic:spPr>
                      </pic:pic>
                    </a:graphicData>
                  </a:graphic>
                  <wp14:sizeRelH relativeFrom="page">
                    <wp14:pctWidth>0</wp14:pctWidth>
                  </wp14:sizeRelH>
                  <wp14:sizeRelV relativeFrom="page">
                    <wp14:pctHeight>0</wp14:pctHeight>
                  </wp14:sizeRelV>
                </wp:anchor>
              </w:drawing>
            </w:r>
          </w:p>
        </w:tc>
        <w:tc>
          <w:tcPr>
            <w:tcW w:w="5524" w:type="dxa"/>
            <w:shd w:val="clear" w:color="auto" w:fill="auto"/>
          </w:tcPr>
          <w:p w14:paraId="723E1176" w14:textId="0076F083" w:rsidR="003B7916" w:rsidRDefault="001B3CE5" w:rsidP="009A4000">
            <w:pPr>
              <w:jc w:val="center"/>
              <w:rPr>
                <w:rFonts w:asciiTheme="minorHAnsi" w:hAnsiTheme="minorHAnsi" w:cstheme="minorHAnsi"/>
                <w:b/>
                <w:smallCaps/>
                <w:color w:val="005D83"/>
                <w:sz w:val="40"/>
                <w:szCs w:val="40"/>
              </w:rPr>
            </w:pPr>
            <w:proofErr w:type="spellStart"/>
            <w:r w:rsidRPr="001B3CE5">
              <w:rPr>
                <w:rFonts w:asciiTheme="minorHAnsi" w:hAnsiTheme="minorHAnsi" w:cstheme="minorHAnsi"/>
                <w:b/>
                <w:smallCaps/>
                <w:color w:val="005D83"/>
                <w:sz w:val="40"/>
                <w:szCs w:val="40"/>
              </w:rPr>
              <w:t>OUV_NEF_Fonct</w:t>
            </w:r>
            <w:proofErr w:type="spellEnd"/>
            <w:r w:rsidRPr="001B3CE5">
              <w:rPr>
                <w:rFonts w:asciiTheme="minorHAnsi" w:hAnsiTheme="minorHAnsi" w:cstheme="minorHAnsi"/>
                <w:b/>
                <w:smallCaps/>
                <w:color w:val="005D83"/>
                <w:sz w:val="40"/>
                <w:szCs w:val="40"/>
              </w:rPr>
              <w:t>-STEP</w:t>
            </w:r>
          </w:p>
          <w:p w14:paraId="1B66CC0F" w14:textId="5EF5B283" w:rsidR="009C2287" w:rsidRPr="00DB603A" w:rsidRDefault="00D8286D" w:rsidP="009A4000">
            <w:pPr>
              <w:jc w:val="center"/>
              <w:rPr>
                <w:rFonts w:asciiTheme="minorHAnsi" w:hAnsiTheme="minorHAnsi" w:cstheme="minorHAnsi"/>
                <w:b/>
                <w:smallCaps/>
                <w:color w:val="005D83"/>
                <w:sz w:val="40"/>
                <w:szCs w:val="40"/>
              </w:rPr>
            </w:pPr>
            <w:r w:rsidRPr="00DB603A">
              <w:rPr>
                <w:rFonts w:asciiTheme="minorHAnsi" w:hAnsiTheme="minorHAnsi" w:cstheme="minorHAnsi"/>
                <w:b/>
                <w:smallCaps/>
                <w:color w:val="005D83"/>
                <w:sz w:val="40"/>
                <w:szCs w:val="40"/>
              </w:rPr>
              <w:t xml:space="preserve">STEP </w:t>
            </w:r>
            <w:r w:rsidR="009A4000" w:rsidRPr="00DB603A">
              <w:rPr>
                <w:rFonts w:asciiTheme="minorHAnsi" w:hAnsiTheme="minorHAnsi" w:cstheme="minorHAnsi"/>
                <w:b/>
                <w:smallCaps/>
                <w:color w:val="005D83"/>
                <w:sz w:val="40"/>
                <w:szCs w:val="40"/>
              </w:rPr>
              <w:t xml:space="preserve">de </w:t>
            </w:r>
            <w:r w:rsidR="00D620B3" w:rsidRPr="00DB603A">
              <w:rPr>
                <w:rFonts w:asciiTheme="minorHAnsi" w:hAnsiTheme="minorHAnsi" w:cstheme="minorHAnsi"/>
                <w:b/>
                <w:smallCaps/>
                <w:color w:val="005D83"/>
                <w:sz w:val="40"/>
                <w:szCs w:val="40"/>
              </w:rPr>
              <w:t>NEFFES</w:t>
            </w:r>
            <w:r w:rsidR="009C2287" w:rsidRPr="00DB603A">
              <w:rPr>
                <w:rFonts w:asciiTheme="minorHAnsi" w:hAnsiTheme="minorHAnsi" w:cstheme="minorHAnsi"/>
                <w:b/>
                <w:smallCaps/>
                <w:color w:val="005D83"/>
                <w:sz w:val="40"/>
                <w:szCs w:val="40"/>
              </w:rPr>
              <w:t xml:space="preserve"> </w:t>
            </w:r>
          </w:p>
          <w:p w14:paraId="6DF355E5" w14:textId="605AEDEF" w:rsidR="00CA0616" w:rsidRPr="009A4000" w:rsidRDefault="009A4000" w:rsidP="009A4000">
            <w:pPr>
              <w:jc w:val="center"/>
              <w:rPr>
                <w:rFonts w:asciiTheme="minorHAnsi" w:hAnsiTheme="minorHAnsi" w:cstheme="minorHAnsi"/>
                <w:b/>
                <w:smallCaps/>
                <w:color w:val="005D83"/>
                <w:sz w:val="40"/>
                <w:szCs w:val="40"/>
              </w:rPr>
            </w:pPr>
            <w:r w:rsidRPr="009A4000">
              <w:rPr>
                <w:rFonts w:asciiTheme="minorHAnsi" w:hAnsiTheme="minorHAnsi" w:cstheme="minorHAnsi"/>
                <w:b/>
                <w:smallCaps/>
                <w:color w:val="005D83"/>
                <w:sz w:val="40"/>
                <w:szCs w:val="40"/>
              </w:rPr>
              <w:t>Amélioration de</w:t>
            </w:r>
            <w:r>
              <w:rPr>
                <w:rFonts w:asciiTheme="minorHAnsi" w:hAnsiTheme="minorHAnsi" w:cstheme="minorHAnsi"/>
                <w:b/>
                <w:smallCaps/>
                <w:color w:val="005D83"/>
                <w:sz w:val="40"/>
                <w:szCs w:val="40"/>
              </w:rPr>
              <w:t xml:space="preserve"> l’existant</w:t>
            </w:r>
          </w:p>
        </w:tc>
        <w:tc>
          <w:tcPr>
            <w:tcW w:w="1984" w:type="dxa"/>
            <w:shd w:val="clear" w:color="auto" w:fill="auto"/>
          </w:tcPr>
          <w:p w14:paraId="2B332C07" w14:textId="77777777" w:rsidR="00CA0616" w:rsidRPr="00D52E83"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D52E83">
              <w:rPr>
                <w:rFonts w:asciiTheme="minorHAnsi" w:hAnsiTheme="minorHAnsi" w:cstheme="minorHAnsi"/>
                <w:smallCaps/>
                <w:color w:val="005D83"/>
                <w:sz w:val="22"/>
                <w:szCs w:val="22"/>
              </w:rPr>
              <w:t>Priorité proposée</w:t>
            </w:r>
            <w:r w:rsidR="00304BF9" w:rsidRPr="00D52E83">
              <w:rPr>
                <w:rFonts w:asciiTheme="minorHAnsi" w:hAnsiTheme="minorHAnsi" w:cstheme="minorHAnsi"/>
                <w:smallCaps/>
                <w:color w:val="005D83"/>
                <w:sz w:val="22"/>
                <w:szCs w:val="22"/>
              </w:rPr>
              <w:t xml:space="preserve"> </w:t>
            </w:r>
          </w:p>
        </w:tc>
        <w:tc>
          <w:tcPr>
            <w:tcW w:w="709" w:type="dxa"/>
            <w:shd w:val="clear" w:color="auto" w:fill="FF0000"/>
          </w:tcPr>
          <w:p w14:paraId="652CE06F" w14:textId="22F312FD" w:rsidR="00CA0616" w:rsidRPr="00810486" w:rsidRDefault="009A4000" w:rsidP="00297E75">
            <w:pPr>
              <w:pStyle w:val="PDG2"/>
              <w:spacing w:before="120" w:after="120"/>
              <w:jc w:val="center"/>
              <w:rPr>
                <w:smallCaps/>
                <w:color w:val="FFFFFF" w:themeColor="background1"/>
                <w:sz w:val="28"/>
                <w:szCs w:val="28"/>
              </w:rPr>
            </w:pPr>
            <w:r>
              <w:rPr>
                <w:smallCaps/>
                <w:color w:val="FFFFFF" w:themeColor="background1"/>
                <w:sz w:val="28"/>
                <w:szCs w:val="28"/>
              </w:rPr>
              <w:t>1</w:t>
            </w:r>
          </w:p>
        </w:tc>
      </w:tr>
    </w:tbl>
    <w:p w14:paraId="072BE4AA"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51A5DA34" wp14:editId="62B0D2E8">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0D8C97"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3A1EB4" w:rsidRPr="00291A7D">
        <w:rPr>
          <w:rFonts w:asciiTheme="minorHAnsi" w:hAnsiTheme="minorHAnsi" w:cstheme="minorHAnsi"/>
          <w:b/>
          <w:smallCaps/>
          <w:color w:val="00335B"/>
          <w:sz w:val="28"/>
          <w:szCs w:val="28"/>
        </w:rPr>
        <w:t>LOCALISATION</w:t>
      </w:r>
    </w:p>
    <w:p w14:paraId="39F0123E"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39F33FCD" w14:textId="77777777" w:rsidTr="003A1EB4">
        <w:trPr>
          <w:cantSplit/>
        </w:trPr>
        <w:tc>
          <w:tcPr>
            <w:tcW w:w="1913" w:type="dxa"/>
            <w:shd w:val="pct12" w:color="auto" w:fill="FFFFFF"/>
          </w:tcPr>
          <w:p w14:paraId="49F8AF1D"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6462B629" w14:textId="784C8A87" w:rsidR="000C4609" w:rsidRPr="00291A7D" w:rsidRDefault="00D620B3" w:rsidP="00516D41">
            <w:pPr>
              <w:pStyle w:val="TAB8"/>
              <w:rPr>
                <w:rFonts w:asciiTheme="minorHAnsi" w:hAnsiTheme="minorHAnsi" w:cstheme="minorHAnsi"/>
                <w:sz w:val="20"/>
              </w:rPr>
            </w:pPr>
            <w:proofErr w:type="spellStart"/>
            <w:r>
              <w:rPr>
                <w:rFonts w:asciiTheme="minorHAnsi" w:hAnsiTheme="minorHAnsi" w:cstheme="minorHAnsi"/>
                <w:sz w:val="20"/>
              </w:rPr>
              <w:t>Neffes</w:t>
            </w:r>
            <w:proofErr w:type="spellEnd"/>
          </w:p>
        </w:tc>
      </w:tr>
    </w:tbl>
    <w:p w14:paraId="43E36D72" w14:textId="77777777" w:rsidR="000C4609" w:rsidRPr="009E6F35" w:rsidRDefault="000C4609" w:rsidP="000C4609">
      <w:pPr>
        <w:pStyle w:val="TAB8"/>
        <w:spacing w:before="0" w:after="0"/>
        <w:rPr>
          <w:b/>
          <w:sz w:val="4"/>
          <w:szCs w:val="4"/>
        </w:rPr>
      </w:pPr>
    </w:p>
    <w:p w14:paraId="06EA7D51" w14:textId="77777777" w:rsidR="00881679" w:rsidRPr="009E6F35" w:rsidRDefault="00881679" w:rsidP="00881679"/>
    <w:p w14:paraId="6CD64A2A" w14:textId="77777777" w:rsidR="00881679" w:rsidRPr="009E6F35" w:rsidRDefault="00881679" w:rsidP="00881679"/>
    <w:p w14:paraId="73E820DF"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2B41EF58" w14:textId="3DB3F6E9" w:rsidR="00214064" w:rsidRDefault="00D8286D" w:rsidP="003B7916">
      <w:pPr>
        <w:pStyle w:val="Corpsdetexte"/>
      </w:pPr>
      <w:r>
        <w:t>L’aménagement concerne l</w:t>
      </w:r>
      <w:r w:rsidR="009A4000">
        <w:t>’amélioration de la</w:t>
      </w:r>
      <w:r>
        <w:t xml:space="preserve"> </w:t>
      </w:r>
      <w:r w:rsidR="005D2FD7">
        <w:t>Station de traitement (STEP)</w:t>
      </w:r>
      <w:r>
        <w:t xml:space="preserve"> de </w:t>
      </w:r>
      <w:proofErr w:type="spellStart"/>
      <w:r w:rsidR="00D620B3">
        <w:t>Neffes</w:t>
      </w:r>
      <w:proofErr w:type="spellEnd"/>
      <w:r w:rsidR="00214064">
        <w:t>.</w:t>
      </w:r>
    </w:p>
    <w:p w14:paraId="6E13188D" w14:textId="7817A910" w:rsidR="009A4000" w:rsidRDefault="003320DF" w:rsidP="003B7916">
      <w:pPr>
        <w:pStyle w:val="Corpsdetexte"/>
      </w:pPr>
      <w:r>
        <w:t>Le paragraphe ci-dessous r</w:t>
      </w:r>
      <w:r w:rsidR="009A4000">
        <w:t>appel</w:t>
      </w:r>
      <w:r>
        <w:t>le</w:t>
      </w:r>
      <w:r w:rsidR="009A4000">
        <w:t xml:space="preserve"> </w:t>
      </w:r>
      <w:r>
        <w:t>l</w:t>
      </w:r>
      <w:r w:rsidR="009A4000">
        <w:t>es problématiques identifiées suite à la visite de l’installation réalisée pendant la phase 1</w:t>
      </w:r>
      <w:r>
        <w:t>. Parmi les problématiques identifiées, certaines actions font l’objet de fiche aménagement spécifique ou d’études réalisées en dehors du cadre du schéma directeur.</w:t>
      </w:r>
    </w:p>
    <w:p w14:paraId="530E9208" w14:textId="77777777" w:rsidR="003B7916" w:rsidRDefault="003320DF" w:rsidP="003B7916">
      <w:pPr>
        <w:pStyle w:val="Corpsdetexte"/>
      </w:pPr>
      <w:r w:rsidRPr="003320DF">
        <w:t>Ainsi, les axes d’interventions prioritaires sont les suivants :</w:t>
      </w:r>
    </w:p>
    <w:p w14:paraId="71051DA3" w14:textId="77777777" w:rsidR="003B7916" w:rsidRPr="009C2287" w:rsidRDefault="003B7916" w:rsidP="003B7916">
      <w:pPr>
        <w:pStyle w:val="P1"/>
      </w:pPr>
      <w:r w:rsidRPr="009C2287">
        <w:t xml:space="preserve">Travail sur les effluents arrivant à la station d’épuration </w:t>
      </w:r>
      <w:r>
        <w:t>– voir fiches aménagement dédiées</w:t>
      </w:r>
    </w:p>
    <w:p w14:paraId="6C4EE329" w14:textId="77777777" w:rsidR="003B7916" w:rsidRPr="009C2287" w:rsidRDefault="003B7916" w:rsidP="003B7916">
      <w:pPr>
        <w:pStyle w:val="P2"/>
      </w:pPr>
      <w:r w:rsidRPr="009C2287">
        <w:t>Réduction des eaux claires parasites ;</w:t>
      </w:r>
    </w:p>
    <w:p w14:paraId="12FCF6D1" w14:textId="7A408B2E" w:rsidR="00D620B3" w:rsidRPr="00D620B3" w:rsidRDefault="00D620B3" w:rsidP="003B7916">
      <w:pPr>
        <w:pStyle w:val="P1"/>
      </w:pPr>
      <w:r w:rsidRPr="00D620B3">
        <w:t xml:space="preserve">Estimation du gisement de boues produit par la station d’épuration et étude de la faisabilité du traitement des boues de la station d’épuration de </w:t>
      </w:r>
      <w:proofErr w:type="spellStart"/>
      <w:r w:rsidRPr="00D620B3">
        <w:t>Neffes</w:t>
      </w:r>
      <w:proofErr w:type="spellEnd"/>
      <w:r w:rsidRPr="00D620B3">
        <w:t xml:space="preserve"> à la station d’épuration de Gap </w:t>
      </w:r>
      <w:r w:rsidRPr="009C2287">
        <w:sym w:font="Wingdings" w:char="F0E8"/>
      </w:r>
      <w:r>
        <w:t xml:space="preserve"> </w:t>
      </w:r>
      <w:r w:rsidRPr="001D765C">
        <w:rPr>
          <w:b/>
          <w:bCs/>
        </w:rPr>
        <w:t>Cette action fait l’objet d’une mission de programmation de modernisation de la filière de traitement des boues engagée en 2021.</w:t>
      </w:r>
    </w:p>
    <w:p w14:paraId="0D955937" w14:textId="761D6708" w:rsidR="00D620B3" w:rsidRDefault="00D620B3" w:rsidP="003B7916">
      <w:pPr>
        <w:pStyle w:val="P1"/>
      </w:pPr>
      <w:r w:rsidRPr="00D620B3">
        <w:t xml:space="preserve">Installation d’un poste client au pôle technique d’exploitation des </w:t>
      </w:r>
      <w:proofErr w:type="spellStart"/>
      <w:r w:rsidRPr="00D620B3">
        <w:t>Gandières</w:t>
      </w:r>
      <w:proofErr w:type="spellEnd"/>
      <w:r w:rsidRPr="00D620B3">
        <w:t xml:space="preserve"> pour permettre un contrôle visuel des ouvrages à distance et organiser les journées de travail</w:t>
      </w:r>
    </w:p>
    <w:p w14:paraId="61069291" w14:textId="5431BDD5" w:rsidR="00D620B3" w:rsidRPr="00D620B3" w:rsidRDefault="00D620B3" w:rsidP="003B7916">
      <w:pPr>
        <w:pStyle w:val="P1"/>
      </w:pPr>
      <w:r>
        <w:t>Reprises ponctuelles des fuites dans le génie civil.</w:t>
      </w:r>
    </w:p>
    <w:p w14:paraId="1FCDF21B" w14:textId="7FBF1762" w:rsidR="001D765C" w:rsidRPr="001D765C" w:rsidRDefault="001D765C" w:rsidP="003B7916">
      <w:pPr>
        <w:pStyle w:val="P1"/>
      </w:pPr>
      <w:r>
        <w:t>En synthèse, les aménagements retenus dans le cadre de cette fiche concernent :</w:t>
      </w:r>
    </w:p>
    <w:p w14:paraId="32A6673E" w14:textId="7A353C9A" w:rsidR="009C2287" w:rsidRDefault="009C2287" w:rsidP="003B7916">
      <w:pPr>
        <w:pStyle w:val="P1"/>
      </w:pPr>
      <w:r w:rsidRPr="009C2287">
        <w:t>Installation d’un poste client</w:t>
      </w:r>
      <w:r w:rsidR="00C46376">
        <w:t xml:space="preserve"> de supervision</w:t>
      </w:r>
      <w:r w:rsidRPr="009C2287">
        <w:t xml:space="preserve"> au pôle technique d’exploitation des </w:t>
      </w:r>
      <w:proofErr w:type="spellStart"/>
      <w:r w:rsidRPr="009C2287">
        <w:t>Gandières</w:t>
      </w:r>
      <w:proofErr w:type="spellEnd"/>
      <w:r w:rsidRPr="009C2287">
        <w:t xml:space="preserve"> pour permettre un contrôle visuel des ouvrages à distance et organiser les journées de travail</w:t>
      </w:r>
      <w:r w:rsidR="008C24C0">
        <w:t> ;</w:t>
      </w:r>
    </w:p>
    <w:p w14:paraId="53881667" w14:textId="77777777" w:rsidR="008C24C0" w:rsidRDefault="008C24C0" w:rsidP="003B7916">
      <w:pPr>
        <w:pStyle w:val="P1"/>
      </w:pPr>
      <w:r>
        <w:t>Reprises ponctuelles des fuites dans le génie civil.</w:t>
      </w:r>
    </w:p>
    <w:p w14:paraId="24195762" w14:textId="77777777" w:rsidR="003B7916" w:rsidRDefault="003B7916" w:rsidP="003B7916">
      <w:pPr>
        <w:pStyle w:val="Corpsdetexte"/>
      </w:pPr>
    </w:p>
    <w:p w14:paraId="0FB5F28A" w14:textId="527315D4"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14:paraId="52265918" w14:textId="7C644E62" w:rsidR="003A1EB4" w:rsidRDefault="00F3716D" w:rsidP="009854CB">
      <w:pPr>
        <w:spacing w:before="200" w:after="240"/>
        <w:rPr>
          <w:rFonts w:asciiTheme="minorHAnsi" w:hAnsiTheme="minorHAnsi" w:cstheme="minorHAnsi"/>
          <w:sz w:val="22"/>
          <w:szCs w:val="22"/>
        </w:rPr>
      </w:pPr>
      <w:r w:rsidRPr="00214064">
        <w:rPr>
          <w:rFonts w:asciiTheme="minorHAnsi" w:hAnsiTheme="minorHAnsi" w:cstheme="minorHAnsi"/>
          <w:sz w:val="22"/>
          <w:szCs w:val="22"/>
        </w:rPr>
        <w:t>L’aména</w:t>
      </w:r>
      <w:r w:rsidR="00304BF9">
        <w:rPr>
          <w:rFonts w:asciiTheme="minorHAnsi" w:hAnsiTheme="minorHAnsi" w:cstheme="minorHAnsi"/>
          <w:sz w:val="22"/>
          <w:szCs w:val="22"/>
        </w:rPr>
        <w:t xml:space="preserve">gement proposé sur la </w:t>
      </w:r>
      <w:r w:rsidR="005D2FD7">
        <w:rPr>
          <w:rFonts w:asciiTheme="minorHAnsi" w:hAnsiTheme="minorHAnsi" w:cstheme="minorHAnsi"/>
          <w:sz w:val="22"/>
          <w:szCs w:val="22"/>
        </w:rPr>
        <w:t>station de traitement</w:t>
      </w:r>
      <w:r w:rsidR="00F1158A">
        <w:rPr>
          <w:rFonts w:asciiTheme="minorHAnsi" w:hAnsiTheme="minorHAnsi" w:cstheme="minorHAnsi"/>
          <w:sz w:val="22"/>
          <w:szCs w:val="22"/>
        </w:rPr>
        <w:t xml:space="preserve"> de </w:t>
      </w:r>
      <w:proofErr w:type="spellStart"/>
      <w:r w:rsidR="00D620B3">
        <w:rPr>
          <w:rFonts w:asciiTheme="minorHAnsi" w:hAnsiTheme="minorHAnsi" w:cstheme="minorHAnsi"/>
          <w:sz w:val="22"/>
          <w:szCs w:val="22"/>
        </w:rPr>
        <w:t>Neffes</w:t>
      </w:r>
      <w:proofErr w:type="spellEnd"/>
      <w:r w:rsidR="00F1158A">
        <w:rPr>
          <w:rFonts w:asciiTheme="minorHAnsi" w:hAnsiTheme="minorHAnsi" w:cstheme="minorHAnsi"/>
          <w:sz w:val="22"/>
          <w:szCs w:val="22"/>
        </w:rPr>
        <w:t xml:space="preserve"> </w:t>
      </w:r>
      <w:r w:rsidR="008368CA">
        <w:rPr>
          <w:rFonts w:asciiTheme="minorHAnsi" w:hAnsiTheme="minorHAnsi" w:cstheme="minorHAnsi"/>
          <w:sz w:val="22"/>
          <w:szCs w:val="22"/>
        </w:rPr>
        <w:t xml:space="preserve">consiste à </w:t>
      </w:r>
      <w:r w:rsidR="003A1EB4">
        <w:rPr>
          <w:rFonts w:asciiTheme="minorHAnsi" w:hAnsiTheme="minorHAnsi" w:cstheme="minorHAnsi"/>
          <w:sz w:val="22"/>
          <w:szCs w:val="22"/>
        </w:rPr>
        <w:t>:</w:t>
      </w:r>
    </w:p>
    <w:p w14:paraId="7904951C" w14:textId="7BBD8599" w:rsidR="008C24C0" w:rsidRDefault="008C24C0" w:rsidP="003B7916">
      <w:pPr>
        <w:pStyle w:val="P1"/>
      </w:pPr>
      <w:r w:rsidRPr="009C2287">
        <w:t xml:space="preserve">Installation d’un poste client </w:t>
      </w:r>
      <w:r w:rsidR="00C46376">
        <w:t xml:space="preserve">de supervision </w:t>
      </w:r>
      <w:r w:rsidRPr="009C2287">
        <w:t xml:space="preserve">au pôle technique d’exploitation des </w:t>
      </w:r>
      <w:proofErr w:type="spellStart"/>
      <w:r w:rsidRPr="009C2287">
        <w:t>Gandières</w:t>
      </w:r>
      <w:proofErr w:type="spellEnd"/>
      <w:r w:rsidRPr="009C2287">
        <w:t xml:space="preserve"> pour permettre un contrôle visuel des ouvrages à distance et organiser les journées de travail</w:t>
      </w:r>
      <w:r>
        <w:t> :</w:t>
      </w:r>
    </w:p>
    <w:p w14:paraId="427A928F" w14:textId="0F316376" w:rsidR="008C24C0" w:rsidRDefault="00FE3DD0" w:rsidP="003B7916">
      <w:pPr>
        <w:pStyle w:val="P2"/>
      </w:pPr>
      <w:r>
        <w:t>Ordinateur fixe</w:t>
      </w:r>
      <w:r w:rsidR="008C24C0" w:rsidRPr="008C24C0">
        <w:t> ;</w:t>
      </w:r>
    </w:p>
    <w:p w14:paraId="74C16D1F" w14:textId="597AE92F" w:rsidR="00FE3DD0" w:rsidRDefault="00FE3DD0" w:rsidP="003B7916">
      <w:pPr>
        <w:pStyle w:val="P2"/>
      </w:pPr>
      <w:r>
        <w:t xml:space="preserve">Licence logiciel de supervision (TOPKAPI, </w:t>
      </w:r>
      <w:proofErr w:type="spellStart"/>
      <w:r>
        <w:t>PCVue</w:t>
      </w:r>
      <w:proofErr w:type="spellEnd"/>
      <w:r>
        <w:t xml:space="preserve"> ou équivalent</w:t>
      </w:r>
      <w:r w:rsidR="00C46376">
        <w:t xml:space="preserve"> selon logiciel utilisé par la communauté d’agglomération</w:t>
      </w:r>
      <w:r>
        <w:t>) ;</w:t>
      </w:r>
    </w:p>
    <w:p w14:paraId="3FDDF89B" w14:textId="77777777" w:rsidR="00670F3E" w:rsidRPr="00E17046" w:rsidRDefault="00670F3E" w:rsidP="003B7916">
      <w:pPr>
        <w:pStyle w:val="P2"/>
      </w:pPr>
      <w:r w:rsidRPr="00E17046">
        <w:t>Programm</w:t>
      </w:r>
      <w:r>
        <w:t>ation</w:t>
      </w:r>
      <w:r w:rsidRPr="00E17046">
        <w:t xml:space="preserve"> </w:t>
      </w:r>
      <w:r>
        <w:t>d</w:t>
      </w:r>
      <w:r w:rsidRPr="00E17046">
        <w:t xml:space="preserve">es liens fonctionnels entre </w:t>
      </w:r>
      <w:r>
        <w:t xml:space="preserve">le poste de Gap et le poste des </w:t>
      </w:r>
      <w:proofErr w:type="spellStart"/>
      <w:r>
        <w:t>Gandières</w:t>
      </w:r>
      <w:proofErr w:type="spellEnd"/>
      <w:r w:rsidRPr="00E17046">
        <w:t xml:space="preserve"> (gestion des priorisations)</w:t>
      </w:r>
      <w:r>
        <w:t>.</w:t>
      </w:r>
    </w:p>
    <w:p w14:paraId="7F8F407D" w14:textId="77777777" w:rsidR="003B7916" w:rsidRDefault="003B7916">
      <w:pPr>
        <w:jc w:val="left"/>
      </w:pPr>
      <w:r>
        <w:br w:type="page"/>
      </w:r>
    </w:p>
    <w:p w14:paraId="550676DB" w14:textId="7B3A1D9E" w:rsidR="00FE3DD0" w:rsidRDefault="00FE3DD0" w:rsidP="003B7916">
      <w:pPr>
        <w:pStyle w:val="Corpsdetexte"/>
      </w:pPr>
      <w:r w:rsidRPr="00FE3DD0">
        <w:lastRenderedPageBreak/>
        <w:t>La station d’épuration est déjà équipée d’un SOFREL et d’une carte SIM permettant transmettant les données relevées à la station d’épuration au poste de supervision situé à la station d’épuration de Gap.</w:t>
      </w:r>
      <w:r>
        <w:t xml:space="preserve"> Le SOFREL devra être paramétré pour transmettre les données au poste d’exploitation des </w:t>
      </w:r>
      <w:proofErr w:type="spellStart"/>
      <w:r>
        <w:t>Gandières</w:t>
      </w:r>
      <w:proofErr w:type="spellEnd"/>
      <w:r>
        <w:t>.</w:t>
      </w:r>
    </w:p>
    <w:p w14:paraId="73F91C51" w14:textId="4339A6A9" w:rsidR="00C46376" w:rsidRDefault="00C46376" w:rsidP="003B7916">
      <w:pPr>
        <w:pStyle w:val="P1"/>
      </w:pPr>
      <w:r>
        <w:t>Reprise du génie civil :</w:t>
      </w:r>
    </w:p>
    <w:p w14:paraId="15BB6968" w14:textId="48DAE051" w:rsidR="00C46376" w:rsidRPr="00C46376" w:rsidRDefault="00C46376" w:rsidP="003B7916">
      <w:pPr>
        <w:pStyle w:val="P2"/>
      </w:pPr>
      <w:r w:rsidRPr="00C46376">
        <w:t>Vidange partielle de l’ouvrage pour abaisser le niveau d’eau et accéder aux conduites non étanches</w:t>
      </w:r>
    </w:p>
    <w:p w14:paraId="0FDC53E7" w14:textId="63ECA467" w:rsidR="00C46376" w:rsidRPr="00C46376" w:rsidRDefault="00C46376" w:rsidP="003B7916">
      <w:pPr>
        <w:pStyle w:val="P2"/>
      </w:pPr>
      <w:r w:rsidRPr="00C46376">
        <w:t>Technique de reprise de l’étanchéité à définir suite constat visuel.</w:t>
      </w:r>
    </w:p>
    <w:p w14:paraId="188CFE01" w14:textId="77777777" w:rsidR="00C46376" w:rsidRPr="00537D90" w:rsidRDefault="00C46376" w:rsidP="00FE3DD0">
      <w:pPr>
        <w:pStyle w:val="normaltext"/>
        <w:rPr>
          <w:lang w:val="fr-FR"/>
        </w:rPr>
      </w:pPr>
    </w:p>
    <w:p w14:paraId="4F3AFA25"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CHIFFRAGE</w:t>
      </w:r>
    </w:p>
    <w:p w14:paraId="16D81EC1" w14:textId="77777777" w:rsidR="00C46376" w:rsidRDefault="00C46376" w:rsidP="00C46376">
      <w:pPr>
        <w:pStyle w:val="Paragraphedeliste"/>
        <w:spacing w:before="200"/>
        <w:ind w:left="1080"/>
        <w:rPr>
          <w:rFonts w:asciiTheme="minorHAnsi" w:eastAsia="MS Mincho" w:hAnsiTheme="minorHAnsi" w:cstheme="minorBidi"/>
          <w:b/>
          <w:color w:val="005D83"/>
          <w:sz w:val="24"/>
          <w:szCs w:val="22"/>
          <w:lang w:eastAsia="en-US"/>
        </w:rPr>
      </w:pPr>
    </w:p>
    <w:p w14:paraId="3364E0FD" w14:textId="1D8BCA2F" w:rsidR="00C46376" w:rsidRPr="003E6C37" w:rsidRDefault="00C46376" w:rsidP="00C46376">
      <w:pPr>
        <w:pStyle w:val="Paragraphedeliste"/>
        <w:numPr>
          <w:ilvl w:val="0"/>
          <w:numId w:val="19"/>
        </w:numPr>
        <w:spacing w:before="200"/>
        <w:rPr>
          <w:rFonts w:asciiTheme="minorHAnsi" w:eastAsia="MS Mincho" w:hAnsiTheme="minorHAnsi" w:cstheme="minorBidi"/>
          <w:b/>
          <w:color w:val="005D83"/>
          <w:sz w:val="24"/>
          <w:szCs w:val="22"/>
          <w:lang w:eastAsia="en-US"/>
        </w:rPr>
      </w:pPr>
      <w:r w:rsidRPr="003E6C37">
        <w:rPr>
          <w:rFonts w:asciiTheme="minorHAnsi" w:eastAsia="MS Mincho" w:hAnsiTheme="minorHAnsi" w:cstheme="minorBidi"/>
          <w:b/>
          <w:color w:val="005D83"/>
          <w:sz w:val="24"/>
          <w:szCs w:val="22"/>
          <w:lang w:eastAsia="en-US"/>
        </w:rPr>
        <w:t>Hypothèses retenues</w:t>
      </w:r>
    </w:p>
    <w:p w14:paraId="7B597E81" w14:textId="0311521F" w:rsidR="00C46376" w:rsidRDefault="00C46376" w:rsidP="003B7916">
      <w:pPr>
        <w:pStyle w:val="Corpsdetexte"/>
      </w:pPr>
      <w:r w:rsidRPr="003E6C37">
        <w:t>Le chiffrage n’intègre pas</w:t>
      </w:r>
      <w:r>
        <w:t xml:space="preserve"> d’hypothèse</w:t>
      </w:r>
      <w:r w:rsidRPr="003E6C37">
        <w:t xml:space="preserve"> </w:t>
      </w:r>
      <w:r>
        <w:t>d</w:t>
      </w:r>
      <w:r w:rsidRPr="003E6C37">
        <w:t>’évolution des coûts sur les années à venir</w:t>
      </w:r>
      <w:r>
        <w:t xml:space="preserve"> ni l’impact sur l’exploitation des ouvrages comme la nécessité de vidanger des bassins le cas échéant.</w:t>
      </w:r>
    </w:p>
    <w:p w14:paraId="4A880FDB" w14:textId="290B7E0D" w:rsidR="00D620B3" w:rsidRDefault="00D620B3" w:rsidP="003B7916">
      <w:pPr>
        <w:pStyle w:val="Corpsdetexte"/>
      </w:pPr>
      <w:r>
        <w:t>Le coût de la fourniture du poste fixe et la licence du logiciel de supervision est intégré dans l</w:t>
      </w:r>
      <w:r w:rsidR="003B7916">
        <w:t>a fiche aménagement STEP_TAL</w:t>
      </w:r>
      <w:r>
        <w:t>_FONCT.</w:t>
      </w:r>
    </w:p>
    <w:p w14:paraId="2F740FD3" w14:textId="7C2095FF" w:rsidR="00C46376" w:rsidRDefault="00C46376" w:rsidP="00C46376">
      <w:pPr>
        <w:jc w:val="left"/>
        <w:rPr>
          <w:rFonts w:asciiTheme="minorHAnsi" w:eastAsia="MS Mincho" w:hAnsiTheme="minorHAnsi" w:cstheme="minorBidi"/>
          <w:b/>
          <w:color w:val="005D83"/>
          <w:sz w:val="24"/>
          <w:szCs w:val="22"/>
          <w:lang w:eastAsia="en-US"/>
        </w:rPr>
      </w:pPr>
    </w:p>
    <w:p w14:paraId="128FD6BD" w14:textId="77777777" w:rsidR="00C46376" w:rsidRDefault="00C46376" w:rsidP="00C46376">
      <w:pPr>
        <w:pStyle w:val="Paragraphedeliste"/>
        <w:numPr>
          <w:ilvl w:val="0"/>
          <w:numId w:val="19"/>
        </w:numPr>
        <w:spacing w:before="200"/>
        <w:rPr>
          <w:rFonts w:asciiTheme="minorHAnsi" w:eastAsia="MS Mincho" w:hAnsiTheme="minorHAnsi" w:cstheme="minorBidi"/>
          <w:b/>
          <w:color w:val="005D83"/>
          <w:sz w:val="24"/>
          <w:szCs w:val="22"/>
          <w:lang w:eastAsia="en-US"/>
        </w:rPr>
      </w:pPr>
      <w:r w:rsidRPr="003E6C37">
        <w:rPr>
          <w:rFonts w:asciiTheme="minorHAnsi" w:eastAsia="MS Mincho" w:hAnsiTheme="minorHAnsi" w:cstheme="minorBidi"/>
          <w:b/>
          <w:color w:val="005D83"/>
          <w:sz w:val="24"/>
          <w:szCs w:val="22"/>
          <w:lang w:eastAsia="en-US"/>
        </w:rPr>
        <w:t>Détail du chiffrage</w:t>
      </w:r>
    </w:p>
    <w:p w14:paraId="249B3B7A" w14:textId="38EF7E2F"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1A363BD0" w14:textId="77777777" w:rsidR="00683C0F" w:rsidRPr="003E6C37" w:rsidRDefault="00683C0F" w:rsidP="00683C0F">
      <w:pPr>
        <w:pStyle w:val="Paragraphedeliste"/>
        <w:spacing w:before="200"/>
        <w:ind w:left="1080"/>
        <w:rPr>
          <w:rFonts w:asciiTheme="minorHAnsi" w:eastAsia="MS Mincho" w:hAnsiTheme="minorHAnsi" w:cstheme="minorBidi"/>
          <w:b/>
          <w:color w:val="005D83"/>
          <w:sz w:val="24"/>
          <w:szCs w:val="22"/>
          <w:lang w:eastAsia="en-US"/>
        </w:rPr>
      </w:pPr>
    </w:p>
    <w:tbl>
      <w:tblPr>
        <w:tblW w:w="9351" w:type="dxa"/>
        <w:tblLayout w:type="fixed"/>
        <w:tblCellMar>
          <w:left w:w="70" w:type="dxa"/>
          <w:right w:w="70" w:type="dxa"/>
        </w:tblCellMar>
        <w:tblLook w:val="04A0" w:firstRow="1" w:lastRow="0" w:firstColumn="1" w:lastColumn="0" w:noHBand="0" w:noVBand="1"/>
      </w:tblPr>
      <w:tblGrid>
        <w:gridCol w:w="3365"/>
        <w:gridCol w:w="196"/>
        <w:gridCol w:w="918"/>
        <w:gridCol w:w="194"/>
        <w:gridCol w:w="731"/>
        <w:gridCol w:w="261"/>
        <w:gridCol w:w="993"/>
        <w:gridCol w:w="1275"/>
        <w:gridCol w:w="1408"/>
        <w:gridCol w:w="10"/>
      </w:tblGrid>
      <w:tr w:rsidR="003B7916" w:rsidRPr="006120AE" w14:paraId="28AE21C1" w14:textId="77777777" w:rsidTr="003B7916">
        <w:trPr>
          <w:gridAfter w:val="1"/>
          <w:wAfter w:w="10" w:type="dxa"/>
          <w:trHeight w:val="340"/>
        </w:trPr>
        <w:tc>
          <w:tcPr>
            <w:tcW w:w="33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39E87C" w14:textId="77777777" w:rsidR="003B7916" w:rsidRPr="006120AE" w:rsidRDefault="003B7916" w:rsidP="007E20EB">
            <w:pPr>
              <w:pStyle w:val="TABEN"/>
            </w:pPr>
            <w:r w:rsidRPr="006120AE">
              <w:t>Intitulé</w:t>
            </w:r>
          </w:p>
        </w:tc>
        <w:tc>
          <w:tcPr>
            <w:tcW w:w="11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989E4F" w14:textId="77777777" w:rsidR="003B7916" w:rsidRPr="006120AE" w:rsidRDefault="003B7916" w:rsidP="007E20EB">
            <w:pPr>
              <w:pStyle w:val="TABEN"/>
            </w:pPr>
            <w:r w:rsidRPr="006120AE">
              <w:t>Détail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E70FF8" w14:textId="77777777" w:rsidR="003B7916" w:rsidRPr="006120AE" w:rsidRDefault="003B7916" w:rsidP="007E20EB">
            <w:pPr>
              <w:pStyle w:val="TABEN"/>
            </w:pPr>
            <w:r w:rsidRPr="006120AE">
              <w:t>Quantité</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5C6387" w14:textId="77777777" w:rsidR="003B7916" w:rsidRPr="006120AE" w:rsidRDefault="003B7916" w:rsidP="007E20EB">
            <w:pPr>
              <w:pStyle w:val="TABEN"/>
            </w:pPr>
            <w:r w:rsidRPr="006120AE">
              <w:t>PU</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6301FE" w14:textId="77777777" w:rsidR="003B7916" w:rsidRPr="006120AE" w:rsidRDefault="003B7916" w:rsidP="007E20EB">
            <w:pPr>
              <w:pStyle w:val="TABEN"/>
            </w:pPr>
            <w:r w:rsidRPr="006120AE">
              <w:t xml:space="preserve">unité </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503FD8" w14:textId="77777777" w:rsidR="003B7916" w:rsidRPr="006120AE" w:rsidRDefault="003B7916" w:rsidP="007E20EB">
            <w:pPr>
              <w:pStyle w:val="TABEN"/>
            </w:pPr>
            <w:r w:rsidRPr="006120AE">
              <w:t>Total HT</w:t>
            </w:r>
          </w:p>
        </w:tc>
      </w:tr>
      <w:tr w:rsidR="003B7916" w:rsidRPr="00054892" w14:paraId="15EA564D" w14:textId="77777777" w:rsidTr="003B7916">
        <w:trPr>
          <w:gridAfter w:val="1"/>
          <w:wAfter w:w="10" w:type="dxa"/>
          <w:trHeight w:val="340"/>
        </w:trPr>
        <w:tc>
          <w:tcPr>
            <w:tcW w:w="3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842D2" w14:textId="198A492C" w:rsidR="003B7916" w:rsidRPr="00F513FD" w:rsidRDefault="003B7916" w:rsidP="003B7916">
            <w:pPr>
              <w:pStyle w:val="TABG"/>
            </w:pPr>
            <w:r>
              <w:t>Etude et investigations complémentaire - Maîtrise d'œuvre</w:t>
            </w:r>
          </w:p>
        </w:tc>
        <w:tc>
          <w:tcPr>
            <w:tcW w:w="11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85352" w14:textId="77777777" w:rsidR="003B7916" w:rsidRPr="00F513FD" w:rsidRDefault="003B7916" w:rsidP="003B7916">
            <w:pPr>
              <w:pStyle w:val="TABG"/>
              <w:rPr>
                <w:rFonts w:cs="Arial"/>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136549" w14:textId="271B3B3E" w:rsidR="003B7916" w:rsidRPr="00F513FD" w:rsidRDefault="003B7916" w:rsidP="003B7916">
            <w:pPr>
              <w:pStyle w:val="TABD"/>
            </w:pPr>
            <w: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193B5" w14:textId="5ABC880C" w:rsidR="003B7916" w:rsidRPr="00F513FD" w:rsidRDefault="003B7916" w:rsidP="003B7916">
            <w:pPr>
              <w:pStyle w:val="TABD"/>
            </w:pPr>
            <w:r>
              <w:rPr>
                <w:color w:val="000000"/>
              </w:rPr>
              <w:t>10%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C8010" w14:textId="0DBC1BFD" w:rsidR="003B7916" w:rsidRPr="00F513FD" w:rsidRDefault="003B7916" w:rsidP="003B7916">
            <w:pPr>
              <w:pStyle w:val="TABD"/>
            </w:pPr>
            <w:r>
              <w:t xml:space="preserve"> </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C292" w14:textId="4EA075CC" w:rsidR="003B7916" w:rsidRDefault="003B7916" w:rsidP="003B7916">
            <w:pPr>
              <w:pStyle w:val="TABD"/>
            </w:pPr>
            <w:r>
              <w:t>500.00 €</w:t>
            </w:r>
          </w:p>
        </w:tc>
      </w:tr>
      <w:tr w:rsidR="003B7916" w:rsidRPr="00054892" w14:paraId="43757EDE" w14:textId="77777777" w:rsidTr="003B7916">
        <w:trPr>
          <w:gridAfter w:val="1"/>
          <w:wAfter w:w="10" w:type="dxa"/>
          <w:trHeight w:val="340"/>
        </w:trPr>
        <w:tc>
          <w:tcPr>
            <w:tcW w:w="3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8B604" w14:textId="6B61C909" w:rsidR="003B7916" w:rsidRPr="00F513FD" w:rsidRDefault="003B7916" w:rsidP="003B7916">
            <w:pPr>
              <w:pStyle w:val="TABG"/>
            </w:pPr>
            <w:r>
              <w:t>Installation de chantier</w:t>
            </w:r>
          </w:p>
        </w:tc>
        <w:tc>
          <w:tcPr>
            <w:tcW w:w="11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6B7D10" w14:textId="77777777" w:rsidR="003B7916" w:rsidRPr="00F513FD" w:rsidRDefault="003B7916" w:rsidP="003B7916">
            <w:pPr>
              <w:pStyle w:val="TABG"/>
              <w:rPr>
                <w:rFonts w:cs="Arial"/>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3F5148" w14:textId="7CD3FFE7" w:rsidR="003B7916" w:rsidRPr="00F513FD" w:rsidRDefault="003B7916" w:rsidP="003B7916">
            <w:pPr>
              <w:pStyle w:val="TABD"/>
            </w:pPr>
            <w: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E1352" w14:textId="6C0D373A" w:rsidR="003B7916" w:rsidRPr="00F513FD" w:rsidRDefault="003B7916" w:rsidP="003B7916">
            <w:pPr>
              <w:pStyle w:val="TABD"/>
            </w:pPr>
            <w:r>
              <w:rPr>
                <w:color w:val="000000"/>
              </w:rPr>
              <w:t>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7F44D" w14:textId="520CA514" w:rsidR="003B7916" w:rsidRPr="00F513FD" w:rsidRDefault="003B7916" w:rsidP="003B7916">
            <w:pPr>
              <w:pStyle w:val="TABD"/>
            </w:pPr>
            <w:r>
              <w:t xml:space="preserve"> </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3FAB3" w14:textId="28CCA834" w:rsidR="003B7916" w:rsidRDefault="003B7916" w:rsidP="003B7916">
            <w:pPr>
              <w:pStyle w:val="TABD"/>
            </w:pPr>
            <w:r>
              <w:t>250.00 €</w:t>
            </w:r>
          </w:p>
        </w:tc>
      </w:tr>
      <w:tr w:rsidR="003B7916" w:rsidRPr="00054892" w14:paraId="00682F00" w14:textId="77777777" w:rsidTr="003B7916">
        <w:trPr>
          <w:gridAfter w:val="1"/>
          <w:wAfter w:w="10" w:type="dxa"/>
          <w:trHeight w:val="340"/>
        </w:trPr>
        <w:tc>
          <w:tcPr>
            <w:tcW w:w="33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52E3E" w14:textId="0752A9BE" w:rsidR="003B7916" w:rsidRPr="00F513FD" w:rsidRDefault="003B7916" w:rsidP="003B7916">
            <w:pPr>
              <w:pStyle w:val="TABG"/>
            </w:pPr>
            <w:r>
              <w:t>Reprise génie civil</w:t>
            </w:r>
          </w:p>
        </w:tc>
        <w:tc>
          <w:tcPr>
            <w:tcW w:w="11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BEE71" w14:textId="77777777" w:rsidR="003B7916" w:rsidRPr="00F513FD" w:rsidRDefault="003B7916" w:rsidP="003B7916">
            <w:pPr>
              <w:pStyle w:val="TABG"/>
              <w:rPr>
                <w:rFonts w:cs="Arial"/>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666389" w14:textId="78B8AA9F" w:rsidR="003B7916" w:rsidRPr="00F513FD" w:rsidRDefault="003B7916" w:rsidP="003B7916">
            <w:pPr>
              <w:pStyle w:val="TABD"/>
            </w:pPr>
            <w:r>
              <w:t>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56786" w14:textId="6404EF3C" w:rsidR="003B7916" w:rsidRPr="00F513FD" w:rsidRDefault="003B7916" w:rsidP="003B7916">
            <w:pPr>
              <w:pStyle w:val="TABD"/>
            </w:pPr>
            <w:r>
              <w:t>5 000 €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1309B" w14:textId="2E3416AC" w:rsidR="003B7916" w:rsidRPr="00F513FD" w:rsidRDefault="003B7916" w:rsidP="003B7916">
            <w:pPr>
              <w:pStyle w:val="TABD"/>
            </w:pPr>
            <w:r>
              <w:t>F</w:t>
            </w:r>
          </w:p>
        </w:tc>
        <w:tc>
          <w:tcPr>
            <w:tcW w:w="14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29B99" w14:textId="5627A8CD" w:rsidR="003B7916" w:rsidRDefault="003B7916" w:rsidP="003B7916">
            <w:pPr>
              <w:pStyle w:val="TABD"/>
            </w:pPr>
            <w:r>
              <w:t>5 000.00 €</w:t>
            </w:r>
          </w:p>
        </w:tc>
      </w:tr>
      <w:tr w:rsidR="003B7916" w:rsidRPr="003B7916" w14:paraId="37F0B9C6" w14:textId="77777777" w:rsidTr="003B7916">
        <w:trPr>
          <w:trHeight w:val="340"/>
        </w:trPr>
        <w:tc>
          <w:tcPr>
            <w:tcW w:w="3365" w:type="dxa"/>
            <w:tcBorders>
              <w:top w:val="nil"/>
              <w:left w:val="single" w:sz="4" w:space="0" w:color="auto"/>
              <w:bottom w:val="single" w:sz="4" w:space="0" w:color="auto"/>
              <w:right w:val="nil"/>
            </w:tcBorders>
            <w:shd w:val="clear" w:color="auto" w:fill="auto"/>
            <w:noWrap/>
            <w:vAlign w:val="center"/>
            <w:hideMark/>
          </w:tcPr>
          <w:p w14:paraId="3D25C335" w14:textId="77777777" w:rsidR="003B7916" w:rsidRPr="003B7916" w:rsidRDefault="003B7916" w:rsidP="003B7916">
            <w:pPr>
              <w:pStyle w:val="TABEN"/>
            </w:pPr>
            <w:r w:rsidRPr="003B7916">
              <w:t>SOUS TOTAL HT</w:t>
            </w:r>
          </w:p>
        </w:tc>
        <w:tc>
          <w:tcPr>
            <w:tcW w:w="196" w:type="dxa"/>
            <w:tcBorders>
              <w:top w:val="nil"/>
              <w:left w:val="nil"/>
              <w:bottom w:val="single" w:sz="4" w:space="0" w:color="auto"/>
              <w:right w:val="nil"/>
            </w:tcBorders>
            <w:vAlign w:val="center"/>
          </w:tcPr>
          <w:p w14:paraId="64C56DC6" w14:textId="77777777" w:rsidR="003B7916" w:rsidRPr="003B7916" w:rsidRDefault="003B7916" w:rsidP="003B7916">
            <w:pPr>
              <w:pStyle w:val="TABEN"/>
            </w:pPr>
          </w:p>
        </w:tc>
        <w:tc>
          <w:tcPr>
            <w:tcW w:w="1112" w:type="dxa"/>
            <w:gridSpan w:val="2"/>
            <w:tcBorders>
              <w:top w:val="nil"/>
              <w:left w:val="nil"/>
              <w:bottom w:val="single" w:sz="4" w:space="0" w:color="auto"/>
              <w:right w:val="nil"/>
            </w:tcBorders>
            <w:shd w:val="clear" w:color="auto" w:fill="auto"/>
            <w:noWrap/>
            <w:vAlign w:val="center"/>
            <w:hideMark/>
          </w:tcPr>
          <w:p w14:paraId="05112CDC" w14:textId="77777777" w:rsidR="003B7916" w:rsidRPr="003B7916" w:rsidRDefault="003B7916" w:rsidP="003B7916">
            <w:pPr>
              <w:pStyle w:val="TABEN"/>
            </w:pPr>
          </w:p>
        </w:tc>
        <w:tc>
          <w:tcPr>
            <w:tcW w:w="731" w:type="dxa"/>
            <w:tcBorders>
              <w:top w:val="nil"/>
              <w:left w:val="nil"/>
              <w:bottom w:val="single" w:sz="4" w:space="0" w:color="auto"/>
              <w:right w:val="nil"/>
            </w:tcBorders>
            <w:shd w:val="clear" w:color="auto" w:fill="auto"/>
            <w:noWrap/>
            <w:vAlign w:val="center"/>
            <w:hideMark/>
          </w:tcPr>
          <w:p w14:paraId="7EF2A4EC" w14:textId="77777777" w:rsidR="003B7916" w:rsidRPr="003B7916" w:rsidRDefault="003B7916" w:rsidP="003B7916">
            <w:pPr>
              <w:pStyle w:val="TABEN"/>
            </w:pPr>
            <w:r w:rsidRPr="003B7916">
              <w:t> </w:t>
            </w:r>
          </w:p>
        </w:tc>
        <w:tc>
          <w:tcPr>
            <w:tcW w:w="2529" w:type="dxa"/>
            <w:gridSpan w:val="3"/>
            <w:tcBorders>
              <w:top w:val="nil"/>
              <w:left w:val="nil"/>
              <w:bottom w:val="single" w:sz="4" w:space="0" w:color="auto"/>
              <w:right w:val="single" w:sz="4" w:space="0" w:color="auto"/>
            </w:tcBorders>
            <w:shd w:val="clear" w:color="auto" w:fill="auto"/>
            <w:noWrap/>
            <w:vAlign w:val="center"/>
            <w:hideMark/>
          </w:tcPr>
          <w:p w14:paraId="3DADE9FF" w14:textId="77777777" w:rsidR="003B7916" w:rsidRPr="003B7916" w:rsidRDefault="003B7916" w:rsidP="003B7916">
            <w:pPr>
              <w:pStyle w:val="TABEN"/>
            </w:pPr>
            <w:r w:rsidRPr="003B7916">
              <w:t> </w:t>
            </w:r>
          </w:p>
        </w:tc>
        <w:tc>
          <w:tcPr>
            <w:tcW w:w="1418" w:type="dxa"/>
            <w:gridSpan w:val="2"/>
            <w:tcBorders>
              <w:top w:val="nil"/>
              <w:left w:val="nil"/>
              <w:bottom w:val="single" w:sz="4" w:space="0" w:color="auto"/>
              <w:right w:val="single" w:sz="4" w:space="0" w:color="auto"/>
            </w:tcBorders>
            <w:shd w:val="clear" w:color="auto" w:fill="auto"/>
            <w:noWrap/>
            <w:vAlign w:val="center"/>
          </w:tcPr>
          <w:p w14:paraId="53F6A3A4" w14:textId="0C88D3A0" w:rsidR="003B7916" w:rsidRPr="003B7916" w:rsidRDefault="003B7916" w:rsidP="003B7916">
            <w:pPr>
              <w:pStyle w:val="TABEN"/>
            </w:pPr>
            <w:r w:rsidRPr="003B7916">
              <w:t>5 750.00 €</w:t>
            </w:r>
          </w:p>
        </w:tc>
      </w:tr>
      <w:tr w:rsidR="003B7916" w:rsidRPr="00054892" w14:paraId="022BD95B" w14:textId="77777777" w:rsidTr="00E734B5">
        <w:trPr>
          <w:trHeight w:val="340"/>
        </w:trPr>
        <w:tc>
          <w:tcPr>
            <w:tcW w:w="3365" w:type="dxa"/>
            <w:tcBorders>
              <w:top w:val="nil"/>
              <w:left w:val="single" w:sz="4" w:space="0" w:color="auto"/>
              <w:bottom w:val="single" w:sz="4" w:space="0" w:color="auto"/>
              <w:right w:val="nil"/>
            </w:tcBorders>
            <w:shd w:val="clear" w:color="auto" w:fill="auto"/>
            <w:noWrap/>
            <w:vAlign w:val="center"/>
            <w:hideMark/>
          </w:tcPr>
          <w:p w14:paraId="384B3DF9" w14:textId="461C52A9" w:rsidR="003B7916" w:rsidRPr="003B7916" w:rsidRDefault="003B7916" w:rsidP="003B7916">
            <w:pPr>
              <w:pStyle w:val="TABG"/>
            </w:pPr>
            <w:r>
              <w:t>Incertitude Métrés</w:t>
            </w:r>
          </w:p>
        </w:tc>
        <w:tc>
          <w:tcPr>
            <w:tcW w:w="196" w:type="dxa"/>
            <w:tcBorders>
              <w:top w:val="single" w:sz="4" w:space="0" w:color="auto"/>
              <w:left w:val="nil"/>
              <w:bottom w:val="single" w:sz="4" w:space="0" w:color="auto"/>
              <w:right w:val="nil"/>
            </w:tcBorders>
            <w:vAlign w:val="center"/>
          </w:tcPr>
          <w:p w14:paraId="39955B50" w14:textId="77777777" w:rsidR="003B7916" w:rsidRPr="00054892" w:rsidRDefault="003B7916" w:rsidP="003B7916">
            <w:pPr>
              <w:pStyle w:val="TABG"/>
            </w:pPr>
          </w:p>
        </w:tc>
        <w:tc>
          <w:tcPr>
            <w:tcW w:w="2104" w:type="dxa"/>
            <w:gridSpan w:val="4"/>
            <w:tcBorders>
              <w:top w:val="single" w:sz="4" w:space="0" w:color="auto"/>
              <w:left w:val="nil"/>
              <w:bottom w:val="single" w:sz="4" w:space="0" w:color="auto"/>
              <w:right w:val="nil"/>
            </w:tcBorders>
            <w:shd w:val="clear" w:color="auto" w:fill="auto"/>
            <w:noWrap/>
            <w:vAlign w:val="center"/>
            <w:hideMark/>
          </w:tcPr>
          <w:p w14:paraId="31DCEE72" w14:textId="77777777" w:rsidR="003B7916" w:rsidRPr="00054892" w:rsidRDefault="003B7916" w:rsidP="003B7916">
            <w:pPr>
              <w:pStyle w:val="TABG"/>
            </w:pPr>
            <w:r w:rsidRPr="00054892">
              <w:t> </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3B451DA" w14:textId="36D075C9" w:rsidR="003B7916" w:rsidRPr="00054892" w:rsidRDefault="003B7916" w:rsidP="003B7916">
            <w:pPr>
              <w:pStyle w:val="TABC"/>
            </w:pPr>
            <w:r>
              <w:t>10</w:t>
            </w:r>
            <w:r w:rsidRPr="00054892">
              <w:t>%</w:t>
            </w:r>
          </w:p>
        </w:tc>
        <w:tc>
          <w:tcPr>
            <w:tcW w:w="1275" w:type="dxa"/>
            <w:tcBorders>
              <w:top w:val="nil"/>
              <w:left w:val="nil"/>
              <w:bottom w:val="single" w:sz="4" w:space="0" w:color="auto"/>
              <w:right w:val="single" w:sz="4" w:space="0" w:color="auto"/>
            </w:tcBorders>
            <w:shd w:val="clear" w:color="auto" w:fill="auto"/>
            <w:noWrap/>
            <w:vAlign w:val="center"/>
            <w:hideMark/>
          </w:tcPr>
          <w:p w14:paraId="37B4C1C8" w14:textId="77777777" w:rsidR="003B7916" w:rsidRPr="00054892" w:rsidRDefault="003B7916" w:rsidP="003B7916">
            <w:pPr>
              <w:pStyle w:val="TABG"/>
            </w:pPr>
            <w:r w:rsidRPr="00054892">
              <w:t> </w:t>
            </w:r>
          </w:p>
        </w:tc>
        <w:tc>
          <w:tcPr>
            <w:tcW w:w="1418" w:type="dxa"/>
            <w:gridSpan w:val="2"/>
            <w:tcBorders>
              <w:top w:val="nil"/>
              <w:left w:val="nil"/>
              <w:bottom w:val="single" w:sz="4" w:space="0" w:color="auto"/>
              <w:right w:val="single" w:sz="4" w:space="0" w:color="auto"/>
            </w:tcBorders>
            <w:shd w:val="clear" w:color="auto" w:fill="auto"/>
            <w:noWrap/>
            <w:vAlign w:val="center"/>
          </w:tcPr>
          <w:p w14:paraId="2C7AE83B" w14:textId="3444C7FE" w:rsidR="003B7916" w:rsidRPr="003B7916" w:rsidRDefault="003B7916" w:rsidP="003B7916">
            <w:pPr>
              <w:pStyle w:val="TABD"/>
            </w:pPr>
            <w:r w:rsidRPr="003B7916">
              <w:t>575.00 €</w:t>
            </w:r>
          </w:p>
        </w:tc>
      </w:tr>
      <w:tr w:rsidR="003B7916" w:rsidRPr="00054892" w14:paraId="6B5C1F77" w14:textId="77777777" w:rsidTr="003B7916">
        <w:trPr>
          <w:trHeight w:val="340"/>
        </w:trPr>
        <w:tc>
          <w:tcPr>
            <w:tcW w:w="3365" w:type="dxa"/>
            <w:tcBorders>
              <w:top w:val="nil"/>
              <w:left w:val="single" w:sz="4" w:space="0" w:color="auto"/>
              <w:bottom w:val="single" w:sz="4" w:space="0" w:color="auto"/>
              <w:right w:val="nil"/>
            </w:tcBorders>
            <w:shd w:val="clear" w:color="auto" w:fill="auto"/>
            <w:noWrap/>
            <w:vAlign w:val="center"/>
            <w:hideMark/>
          </w:tcPr>
          <w:p w14:paraId="2913A9B0" w14:textId="77777777" w:rsidR="003B7916" w:rsidRPr="00054892" w:rsidRDefault="003B7916" w:rsidP="003B7916">
            <w:pPr>
              <w:pStyle w:val="TABG"/>
            </w:pPr>
            <w:r w:rsidRPr="00054892">
              <w:t>Divers et imprévus</w:t>
            </w:r>
          </w:p>
        </w:tc>
        <w:tc>
          <w:tcPr>
            <w:tcW w:w="196" w:type="dxa"/>
            <w:tcBorders>
              <w:top w:val="single" w:sz="4" w:space="0" w:color="auto"/>
              <w:left w:val="nil"/>
              <w:bottom w:val="single" w:sz="4" w:space="0" w:color="auto"/>
              <w:right w:val="nil"/>
            </w:tcBorders>
            <w:vAlign w:val="center"/>
          </w:tcPr>
          <w:p w14:paraId="227A537B" w14:textId="77777777" w:rsidR="003B7916" w:rsidRPr="00054892" w:rsidRDefault="003B7916" w:rsidP="003B7916">
            <w:pPr>
              <w:pStyle w:val="TABG"/>
            </w:pPr>
          </w:p>
        </w:tc>
        <w:tc>
          <w:tcPr>
            <w:tcW w:w="2104" w:type="dxa"/>
            <w:gridSpan w:val="4"/>
            <w:tcBorders>
              <w:top w:val="single" w:sz="4" w:space="0" w:color="auto"/>
              <w:left w:val="nil"/>
              <w:bottom w:val="single" w:sz="4" w:space="0" w:color="auto"/>
              <w:right w:val="nil"/>
            </w:tcBorders>
            <w:shd w:val="clear" w:color="auto" w:fill="auto"/>
            <w:noWrap/>
            <w:vAlign w:val="center"/>
            <w:hideMark/>
          </w:tcPr>
          <w:p w14:paraId="49E15B4B" w14:textId="77777777" w:rsidR="003B7916" w:rsidRPr="00054892" w:rsidRDefault="003B7916" w:rsidP="003B7916">
            <w:pPr>
              <w:pStyle w:val="TABG"/>
            </w:pPr>
            <w:r w:rsidRPr="00054892">
              <w:t> </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5781C44" w14:textId="77777777" w:rsidR="003B7916" w:rsidRPr="00054892" w:rsidRDefault="003B7916" w:rsidP="003B7916">
            <w:pPr>
              <w:pStyle w:val="TABC"/>
            </w:pPr>
            <w:r w:rsidRPr="00054892">
              <w:t>15%</w:t>
            </w:r>
          </w:p>
        </w:tc>
        <w:tc>
          <w:tcPr>
            <w:tcW w:w="1275" w:type="dxa"/>
            <w:tcBorders>
              <w:top w:val="nil"/>
              <w:left w:val="nil"/>
              <w:bottom w:val="single" w:sz="4" w:space="0" w:color="auto"/>
              <w:right w:val="single" w:sz="4" w:space="0" w:color="auto"/>
            </w:tcBorders>
            <w:shd w:val="clear" w:color="auto" w:fill="auto"/>
            <w:noWrap/>
            <w:vAlign w:val="center"/>
            <w:hideMark/>
          </w:tcPr>
          <w:p w14:paraId="4BE15C9B" w14:textId="77777777" w:rsidR="003B7916" w:rsidRPr="00054892" w:rsidRDefault="003B7916" w:rsidP="003B7916">
            <w:pPr>
              <w:pStyle w:val="TABG"/>
            </w:pPr>
            <w:r w:rsidRPr="00054892">
              <w:t> </w:t>
            </w:r>
          </w:p>
        </w:tc>
        <w:tc>
          <w:tcPr>
            <w:tcW w:w="1418" w:type="dxa"/>
            <w:gridSpan w:val="2"/>
            <w:tcBorders>
              <w:top w:val="nil"/>
              <w:left w:val="nil"/>
              <w:bottom w:val="single" w:sz="4" w:space="0" w:color="auto"/>
              <w:right w:val="single" w:sz="4" w:space="0" w:color="auto"/>
            </w:tcBorders>
            <w:shd w:val="clear" w:color="auto" w:fill="auto"/>
            <w:noWrap/>
            <w:vAlign w:val="center"/>
          </w:tcPr>
          <w:p w14:paraId="1FAA8279" w14:textId="55936711" w:rsidR="003B7916" w:rsidRPr="003B7916" w:rsidRDefault="003B7916" w:rsidP="003B7916">
            <w:pPr>
              <w:pStyle w:val="TABD"/>
            </w:pPr>
            <w:r w:rsidRPr="003B7916">
              <w:t>862.50 €</w:t>
            </w:r>
          </w:p>
        </w:tc>
      </w:tr>
      <w:tr w:rsidR="003B7916" w:rsidRPr="003B7916" w14:paraId="5976E8B4" w14:textId="77777777" w:rsidTr="003B7916">
        <w:trPr>
          <w:trHeight w:val="340"/>
        </w:trPr>
        <w:tc>
          <w:tcPr>
            <w:tcW w:w="3365" w:type="dxa"/>
            <w:tcBorders>
              <w:top w:val="nil"/>
              <w:left w:val="single" w:sz="4" w:space="0" w:color="auto"/>
              <w:bottom w:val="single" w:sz="4" w:space="0" w:color="auto"/>
              <w:right w:val="nil"/>
            </w:tcBorders>
            <w:shd w:val="clear" w:color="auto" w:fill="auto"/>
            <w:noWrap/>
            <w:vAlign w:val="center"/>
            <w:hideMark/>
          </w:tcPr>
          <w:p w14:paraId="48300B52" w14:textId="6DF591F3" w:rsidR="003B7916" w:rsidRPr="003B7916" w:rsidRDefault="003B7916" w:rsidP="001B3CE5">
            <w:pPr>
              <w:pStyle w:val="TABEN"/>
            </w:pPr>
            <w:r w:rsidRPr="003B7916">
              <w:t xml:space="preserve">TOTAL </w:t>
            </w:r>
            <w:bookmarkStart w:id="0" w:name="_GoBack"/>
            <w:bookmarkEnd w:id="0"/>
          </w:p>
        </w:tc>
        <w:tc>
          <w:tcPr>
            <w:tcW w:w="196" w:type="dxa"/>
            <w:tcBorders>
              <w:top w:val="single" w:sz="4" w:space="0" w:color="auto"/>
              <w:bottom w:val="single" w:sz="4" w:space="0" w:color="auto"/>
            </w:tcBorders>
            <w:vAlign w:val="center"/>
          </w:tcPr>
          <w:p w14:paraId="09504C2A" w14:textId="77777777" w:rsidR="003B7916" w:rsidRPr="003B7916" w:rsidRDefault="003B7916" w:rsidP="003B7916">
            <w:pPr>
              <w:pStyle w:val="TABEN"/>
            </w:pPr>
          </w:p>
        </w:tc>
        <w:tc>
          <w:tcPr>
            <w:tcW w:w="1112" w:type="dxa"/>
            <w:gridSpan w:val="2"/>
            <w:tcBorders>
              <w:top w:val="single" w:sz="4" w:space="0" w:color="auto"/>
              <w:bottom w:val="single" w:sz="4" w:space="0" w:color="auto"/>
            </w:tcBorders>
            <w:shd w:val="clear" w:color="auto" w:fill="auto"/>
            <w:noWrap/>
            <w:vAlign w:val="center"/>
            <w:hideMark/>
          </w:tcPr>
          <w:p w14:paraId="68869A6F" w14:textId="77777777" w:rsidR="003B7916" w:rsidRPr="003B7916" w:rsidRDefault="003B7916" w:rsidP="003B7916">
            <w:pPr>
              <w:pStyle w:val="TABEN"/>
            </w:pPr>
            <w:r w:rsidRPr="003B7916">
              <w:t> </w:t>
            </w:r>
          </w:p>
        </w:tc>
        <w:tc>
          <w:tcPr>
            <w:tcW w:w="731" w:type="dxa"/>
            <w:tcBorders>
              <w:top w:val="single" w:sz="4" w:space="0" w:color="auto"/>
              <w:bottom w:val="single" w:sz="4" w:space="0" w:color="auto"/>
            </w:tcBorders>
            <w:shd w:val="clear" w:color="auto" w:fill="auto"/>
            <w:noWrap/>
            <w:vAlign w:val="center"/>
            <w:hideMark/>
          </w:tcPr>
          <w:p w14:paraId="0EDF707D" w14:textId="77777777" w:rsidR="003B7916" w:rsidRPr="003B7916" w:rsidRDefault="003B7916" w:rsidP="003B7916">
            <w:pPr>
              <w:pStyle w:val="TABEN"/>
            </w:pPr>
            <w:r w:rsidRPr="003B7916">
              <w:t> </w:t>
            </w:r>
          </w:p>
        </w:tc>
        <w:tc>
          <w:tcPr>
            <w:tcW w:w="2529" w:type="dxa"/>
            <w:gridSpan w:val="3"/>
            <w:tcBorders>
              <w:top w:val="single" w:sz="4" w:space="0" w:color="auto"/>
              <w:bottom w:val="single" w:sz="4" w:space="0" w:color="auto"/>
              <w:right w:val="single" w:sz="4" w:space="0" w:color="auto"/>
            </w:tcBorders>
            <w:shd w:val="clear" w:color="auto" w:fill="auto"/>
            <w:noWrap/>
            <w:vAlign w:val="center"/>
            <w:hideMark/>
          </w:tcPr>
          <w:p w14:paraId="2CEB2EEC" w14:textId="77777777" w:rsidR="003B7916" w:rsidRPr="003B7916" w:rsidRDefault="003B7916" w:rsidP="003B7916">
            <w:pPr>
              <w:pStyle w:val="TABEN"/>
            </w:pPr>
            <w:r w:rsidRPr="003B7916">
              <w:t> </w:t>
            </w:r>
          </w:p>
        </w:tc>
        <w:tc>
          <w:tcPr>
            <w:tcW w:w="1418" w:type="dxa"/>
            <w:gridSpan w:val="2"/>
            <w:tcBorders>
              <w:top w:val="nil"/>
              <w:left w:val="single" w:sz="4" w:space="0" w:color="auto"/>
              <w:bottom w:val="single" w:sz="4" w:space="0" w:color="auto"/>
              <w:right w:val="single" w:sz="4" w:space="0" w:color="auto"/>
            </w:tcBorders>
            <w:shd w:val="clear" w:color="auto" w:fill="auto"/>
            <w:noWrap/>
            <w:vAlign w:val="center"/>
          </w:tcPr>
          <w:p w14:paraId="5573E076" w14:textId="18BAF3A8" w:rsidR="003B7916" w:rsidRPr="003B7916" w:rsidRDefault="003B7916" w:rsidP="003B7916">
            <w:pPr>
              <w:pStyle w:val="TABEN"/>
            </w:pPr>
            <w:r w:rsidRPr="003B7916">
              <w:t>7 187.50 €</w:t>
            </w:r>
          </w:p>
        </w:tc>
      </w:tr>
    </w:tbl>
    <w:p w14:paraId="3A8E827B" w14:textId="14179CA8" w:rsidR="00CA0616" w:rsidRDefault="00CA0616" w:rsidP="009854CB">
      <w:pPr>
        <w:jc w:val="left"/>
        <w:rPr>
          <w:rFonts w:asciiTheme="minorHAnsi" w:hAnsiTheme="minorHAnsi" w:cstheme="minorHAnsi"/>
          <w:sz w:val="22"/>
          <w:szCs w:val="22"/>
        </w:rPr>
      </w:pPr>
    </w:p>
    <w:p w14:paraId="4349043C" w14:textId="77777777" w:rsidR="00DB603A" w:rsidRPr="00291A7D" w:rsidRDefault="00DB603A" w:rsidP="00DB603A">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5D2FD7">
        <w:rPr>
          <w:rFonts w:asciiTheme="minorHAnsi" w:hAnsiTheme="minorHAnsi" w:cstheme="minorHAnsi"/>
          <w:b/>
          <w:smallCaps/>
          <w:color w:val="00335B"/>
          <w:sz w:val="28"/>
          <w:szCs w:val="28"/>
        </w:rPr>
        <w:t>CONTRAINTES ET INVESTIGATIONS COMPLEMENTAIRES</w:t>
      </w:r>
    </w:p>
    <w:p w14:paraId="322C1FEE" w14:textId="214AED01" w:rsidR="00DB603A" w:rsidRPr="00291A7D" w:rsidRDefault="00DB603A" w:rsidP="003B7916">
      <w:pPr>
        <w:pStyle w:val="Corpsdetexte"/>
        <w:rPr>
          <w:rFonts w:asciiTheme="minorHAnsi" w:hAnsiTheme="minorHAnsi" w:cstheme="minorHAnsi"/>
          <w:sz w:val="22"/>
          <w:szCs w:val="22"/>
        </w:rPr>
      </w:pPr>
      <w:r w:rsidRPr="003B7916">
        <w:t>Les travaux nécessiteront également la réalisation d’une fiche info police pour informer la DDT du fonctionnement dégradé de la station d’épuration pendant la durée des travaux de reprise du génie civil.</w:t>
      </w:r>
    </w:p>
    <w:sectPr w:rsidR="00DB603A" w:rsidRPr="00291A7D" w:rsidSect="00211FAF">
      <w:footerReference w:type="default" r:id="rId9"/>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CE2CF" w14:textId="77777777" w:rsidR="005D58E7" w:rsidRDefault="005D58E7" w:rsidP="00903B85">
      <w:r>
        <w:separator/>
      </w:r>
    </w:p>
  </w:endnote>
  <w:endnote w:type="continuationSeparator" w:id="0">
    <w:p w14:paraId="4EC9D6CD" w14:textId="77777777" w:rsidR="005D58E7" w:rsidRDefault="005D58E7"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25679" w14:textId="3B7E71DC" w:rsidR="00211FAF" w:rsidRDefault="00211FAF">
    <w:pPr>
      <w:pStyle w:val="Pieddepage"/>
    </w:pPr>
    <w:r>
      <w:rPr>
        <w:noProof/>
      </w:rPr>
      <w:drawing>
        <wp:inline distT="0" distB="0" distL="0" distR="0" wp14:anchorId="6AC38DFD" wp14:editId="6B2B0D9B">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 </w:t>
    </w:r>
    <w:r w:rsidR="003320DF">
      <w:t>Novembre</w:t>
    </w:r>
    <w:r>
      <w:t xml:space="preserve"> 202</w:t>
    </w:r>
    <w:r w:rsidR="003320DF">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95AF2" w14:textId="77777777" w:rsidR="005D58E7" w:rsidRDefault="005D58E7" w:rsidP="00903B85">
      <w:r>
        <w:separator/>
      </w:r>
    </w:p>
  </w:footnote>
  <w:footnote w:type="continuationSeparator" w:id="0">
    <w:p w14:paraId="76576F6B" w14:textId="77777777" w:rsidR="005D58E7" w:rsidRDefault="005D58E7"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B75E17"/>
    <w:multiLevelType w:val="hybridMultilevel"/>
    <w:tmpl w:val="BB321916"/>
    <w:lvl w:ilvl="0" w:tplc="BDBE9AA2">
      <w:start w:val="1"/>
      <w:numFmt w:val="bullet"/>
      <w:pStyle w:val="P1"/>
      <w:lvlText w:val=""/>
      <w:lvlJc w:val="left"/>
      <w:pPr>
        <w:ind w:left="720" w:hanging="360"/>
      </w:pPr>
      <w:rPr>
        <w:rFonts w:ascii="Wingdings" w:hAnsi="Wingdings" w:hint="default"/>
        <w:color w:val="00375A"/>
        <w:sz w:val="16"/>
        <w:szCs w:val="16"/>
      </w:rPr>
    </w:lvl>
    <w:lvl w:ilvl="1" w:tplc="BC28E3E0">
      <w:start w:val="1"/>
      <w:numFmt w:val="bullet"/>
      <w:pStyle w:val="P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16" w15:restartNumberingAfterBreak="0">
    <w:nsid w:val="478613F0"/>
    <w:multiLevelType w:val="hybridMultilevel"/>
    <w:tmpl w:val="87229088"/>
    <w:lvl w:ilvl="0" w:tplc="E04EC3C2">
      <w:start w:val="1"/>
      <w:numFmt w:val="upperLetter"/>
      <w:pStyle w:val="Titredechapitre"/>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92B2AF5"/>
    <w:multiLevelType w:val="hybridMultilevel"/>
    <w:tmpl w:val="5A62C6A4"/>
    <w:lvl w:ilvl="0" w:tplc="03FA0668">
      <w:start w:val="1"/>
      <w:numFmt w:val="bullet"/>
      <w:pStyle w:val="Puc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B23DF"/>
    <w:multiLevelType w:val="hybridMultilevel"/>
    <w:tmpl w:val="980462BC"/>
    <w:lvl w:ilvl="0" w:tplc="26D077F4">
      <w:start w:val="1"/>
      <w:numFmt w:val="bullet"/>
      <w:pStyle w:val="Puce1"/>
      <w:lvlText w:val=""/>
      <w:lvlJc w:val="left"/>
      <w:pPr>
        <w:ind w:left="360" w:hanging="360"/>
      </w:pPr>
      <w:rPr>
        <w:rFonts w:ascii="Wingdings" w:hAnsi="Wingdings" w:hint="default"/>
        <w:color w:val="auto"/>
        <w:sz w:val="3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C7636"/>
    <w:multiLevelType w:val="hybridMultilevel"/>
    <w:tmpl w:val="45400DAA"/>
    <w:lvl w:ilvl="0" w:tplc="FB00EE8E">
      <w:numFmt w:val="bullet"/>
      <w:lvlText w:val=""/>
      <w:lvlJc w:val="left"/>
      <w:pPr>
        <w:ind w:left="644" w:hanging="360"/>
      </w:pPr>
      <w:rPr>
        <w:rFonts w:ascii="Wingdings" w:eastAsiaTheme="minorHAnsi" w:hAnsi="Wingdings" w:cstheme="minorBid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D2175"/>
    <w:multiLevelType w:val="multilevel"/>
    <w:tmpl w:val="EF4861AE"/>
    <w:numStyleLink w:val="ListeTitre"/>
  </w:abstractNum>
  <w:abstractNum w:abstractNumId="27" w15:restartNumberingAfterBreak="0">
    <w:nsid w:val="76403A1E"/>
    <w:multiLevelType w:val="hybridMultilevel"/>
    <w:tmpl w:val="EBA0E27C"/>
    <w:lvl w:ilvl="0" w:tplc="5976953E">
      <w:start w:val="1"/>
      <w:numFmt w:val="lowerLetter"/>
      <w:pStyle w:val="Pucelettre"/>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5"/>
  </w:num>
  <w:num w:numId="2">
    <w:abstractNumId w:val="12"/>
  </w:num>
  <w:num w:numId="3">
    <w:abstractNumId w:val="8"/>
  </w:num>
  <w:num w:numId="4">
    <w:abstractNumId w:val="3"/>
  </w:num>
  <w:num w:numId="5">
    <w:abstractNumId w:val="1"/>
  </w:num>
  <w:num w:numId="6">
    <w:abstractNumId w:val="0"/>
  </w:num>
  <w:num w:numId="7">
    <w:abstractNumId w:val="19"/>
  </w:num>
  <w:num w:numId="8">
    <w:abstractNumId w:val="25"/>
  </w:num>
  <w:num w:numId="9">
    <w:abstractNumId w:val="20"/>
  </w:num>
  <w:num w:numId="10">
    <w:abstractNumId w:val="9"/>
  </w:num>
  <w:num w:numId="11">
    <w:abstractNumId w:val="10"/>
  </w:num>
  <w:num w:numId="12">
    <w:abstractNumId w:val="11"/>
  </w:num>
  <w:num w:numId="13">
    <w:abstractNumId w:val="22"/>
  </w:num>
  <w:num w:numId="14">
    <w:abstractNumId w:val="24"/>
  </w:num>
  <w:num w:numId="15">
    <w:abstractNumId w:val="5"/>
  </w:num>
  <w:num w:numId="16">
    <w:abstractNumId w:val="13"/>
  </w:num>
  <w:num w:numId="17">
    <w:abstractNumId w:val="18"/>
  </w:num>
  <w:num w:numId="18">
    <w:abstractNumId w:val="26"/>
  </w:num>
  <w:num w:numId="19">
    <w:abstractNumId w:val="7"/>
  </w:num>
  <w:num w:numId="20">
    <w:abstractNumId w:val="21"/>
  </w:num>
  <w:num w:numId="21">
    <w:abstractNumId w:val="17"/>
  </w:num>
  <w:num w:numId="22">
    <w:abstractNumId w:val="27"/>
  </w:num>
  <w:num w:numId="23">
    <w:abstractNumId w:val="16"/>
  </w:num>
  <w:num w:numId="24">
    <w:abstractNumId w:val="23"/>
  </w:num>
  <w:num w:numId="25">
    <w:abstractNumId w:val="17"/>
  </w:num>
  <w:num w:numId="26">
    <w:abstractNumId w:val="6"/>
  </w:num>
  <w:num w:numId="27">
    <w:abstractNumId w:val="17"/>
  </w:num>
  <w:num w:numId="28">
    <w:abstractNumId w:val="14"/>
  </w:num>
  <w:num w:numId="29">
    <w:abstractNumId w:val="27"/>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fr-FR"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n-US"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4FDC"/>
    <w:rsid w:val="00021167"/>
    <w:rsid w:val="00026895"/>
    <w:rsid w:val="00057AA4"/>
    <w:rsid w:val="00063BA2"/>
    <w:rsid w:val="000725C0"/>
    <w:rsid w:val="0007338C"/>
    <w:rsid w:val="000776C0"/>
    <w:rsid w:val="00097411"/>
    <w:rsid w:val="000B2B3B"/>
    <w:rsid w:val="000C4609"/>
    <w:rsid w:val="000D4321"/>
    <w:rsid w:val="0013516D"/>
    <w:rsid w:val="00166154"/>
    <w:rsid w:val="00174871"/>
    <w:rsid w:val="001778FF"/>
    <w:rsid w:val="001B3CE5"/>
    <w:rsid w:val="001D765C"/>
    <w:rsid w:val="00211FAF"/>
    <w:rsid w:val="00214064"/>
    <w:rsid w:val="00222876"/>
    <w:rsid w:val="00242D52"/>
    <w:rsid w:val="00260690"/>
    <w:rsid w:val="00280381"/>
    <w:rsid w:val="00291A7D"/>
    <w:rsid w:val="00293CB4"/>
    <w:rsid w:val="002A712F"/>
    <w:rsid w:val="002B1270"/>
    <w:rsid w:val="002C6730"/>
    <w:rsid w:val="002D1AD8"/>
    <w:rsid w:val="002D3D55"/>
    <w:rsid w:val="002D6E3D"/>
    <w:rsid w:val="002E5D32"/>
    <w:rsid w:val="00302100"/>
    <w:rsid w:val="00304BF9"/>
    <w:rsid w:val="00305C7E"/>
    <w:rsid w:val="003320DF"/>
    <w:rsid w:val="0034506D"/>
    <w:rsid w:val="00345A9B"/>
    <w:rsid w:val="00386999"/>
    <w:rsid w:val="003A1EB4"/>
    <w:rsid w:val="003B7916"/>
    <w:rsid w:val="003C695B"/>
    <w:rsid w:val="003C7BFD"/>
    <w:rsid w:val="003E5DC3"/>
    <w:rsid w:val="003E6C37"/>
    <w:rsid w:val="00404589"/>
    <w:rsid w:val="00411FFD"/>
    <w:rsid w:val="00413C4E"/>
    <w:rsid w:val="004148A0"/>
    <w:rsid w:val="004223AE"/>
    <w:rsid w:val="00441FB3"/>
    <w:rsid w:val="004520BC"/>
    <w:rsid w:val="004532D1"/>
    <w:rsid w:val="004557F5"/>
    <w:rsid w:val="00486986"/>
    <w:rsid w:val="004A1CAC"/>
    <w:rsid w:val="004B7528"/>
    <w:rsid w:val="004D7FD8"/>
    <w:rsid w:val="004E3254"/>
    <w:rsid w:val="004E588B"/>
    <w:rsid w:val="00503A60"/>
    <w:rsid w:val="005118FE"/>
    <w:rsid w:val="00516D41"/>
    <w:rsid w:val="00517071"/>
    <w:rsid w:val="0052034B"/>
    <w:rsid w:val="00562E99"/>
    <w:rsid w:val="00575CA9"/>
    <w:rsid w:val="005863C3"/>
    <w:rsid w:val="005D2FD7"/>
    <w:rsid w:val="005D58E7"/>
    <w:rsid w:val="005E496F"/>
    <w:rsid w:val="005F71A8"/>
    <w:rsid w:val="00600EDE"/>
    <w:rsid w:val="00603ABD"/>
    <w:rsid w:val="0060441F"/>
    <w:rsid w:val="006143E3"/>
    <w:rsid w:val="00625CA7"/>
    <w:rsid w:val="00626177"/>
    <w:rsid w:val="00630320"/>
    <w:rsid w:val="006639D1"/>
    <w:rsid w:val="0067040C"/>
    <w:rsid w:val="00670F3E"/>
    <w:rsid w:val="00682AA5"/>
    <w:rsid w:val="00683C0F"/>
    <w:rsid w:val="0068518A"/>
    <w:rsid w:val="006A03BB"/>
    <w:rsid w:val="006A5ABE"/>
    <w:rsid w:val="006C3634"/>
    <w:rsid w:val="006C549F"/>
    <w:rsid w:val="007031C2"/>
    <w:rsid w:val="00703B0A"/>
    <w:rsid w:val="007078D4"/>
    <w:rsid w:val="00712163"/>
    <w:rsid w:val="00740E54"/>
    <w:rsid w:val="0074532D"/>
    <w:rsid w:val="007549D1"/>
    <w:rsid w:val="00762122"/>
    <w:rsid w:val="0076591A"/>
    <w:rsid w:val="00780FE5"/>
    <w:rsid w:val="007931B4"/>
    <w:rsid w:val="007A7CE9"/>
    <w:rsid w:val="007B4D5F"/>
    <w:rsid w:val="007B7744"/>
    <w:rsid w:val="007B7ACD"/>
    <w:rsid w:val="007C6ACC"/>
    <w:rsid w:val="007E705B"/>
    <w:rsid w:val="00804EC2"/>
    <w:rsid w:val="00810486"/>
    <w:rsid w:val="0081262A"/>
    <w:rsid w:val="00814E10"/>
    <w:rsid w:val="00825EF1"/>
    <w:rsid w:val="008368CA"/>
    <w:rsid w:val="00841D46"/>
    <w:rsid w:val="00841D8F"/>
    <w:rsid w:val="008774B3"/>
    <w:rsid w:val="00881679"/>
    <w:rsid w:val="00896870"/>
    <w:rsid w:val="008A153C"/>
    <w:rsid w:val="008C24C0"/>
    <w:rsid w:val="008D1F17"/>
    <w:rsid w:val="008E7FA6"/>
    <w:rsid w:val="00903B85"/>
    <w:rsid w:val="00915813"/>
    <w:rsid w:val="009222DD"/>
    <w:rsid w:val="009235ED"/>
    <w:rsid w:val="00923616"/>
    <w:rsid w:val="009347C2"/>
    <w:rsid w:val="00940367"/>
    <w:rsid w:val="00943F01"/>
    <w:rsid w:val="00972FAB"/>
    <w:rsid w:val="00977A11"/>
    <w:rsid w:val="009854CB"/>
    <w:rsid w:val="0099100A"/>
    <w:rsid w:val="00996AF5"/>
    <w:rsid w:val="009A4000"/>
    <w:rsid w:val="009A6E36"/>
    <w:rsid w:val="009C2287"/>
    <w:rsid w:val="009D408C"/>
    <w:rsid w:val="009E6F35"/>
    <w:rsid w:val="00A15CAC"/>
    <w:rsid w:val="00A21CE6"/>
    <w:rsid w:val="00A2373A"/>
    <w:rsid w:val="00A305B6"/>
    <w:rsid w:val="00A34E55"/>
    <w:rsid w:val="00A41007"/>
    <w:rsid w:val="00A42DB0"/>
    <w:rsid w:val="00A469F4"/>
    <w:rsid w:val="00A51E49"/>
    <w:rsid w:val="00A72D0F"/>
    <w:rsid w:val="00A7462F"/>
    <w:rsid w:val="00A81AA1"/>
    <w:rsid w:val="00A8359B"/>
    <w:rsid w:val="00AA091A"/>
    <w:rsid w:val="00AA534C"/>
    <w:rsid w:val="00AF710C"/>
    <w:rsid w:val="00AF7BD7"/>
    <w:rsid w:val="00B25798"/>
    <w:rsid w:val="00B3317D"/>
    <w:rsid w:val="00B3360C"/>
    <w:rsid w:val="00B3621D"/>
    <w:rsid w:val="00B476BD"/>
    <w:rsid w:val="00B55E76"/>
    <w:rsid w:val="00B63CE4"/>
    <w:rsid w:val="00B65CAD"/>
    <w:rsid w:val="00B72223"/>
    <w:rsid w:val="00B72A94"/>
    <w:rsid w:val="00B96727"/>
    <w:rsid w:val="00B969A2"/>
    <w:rsid w:val="00BC20A3"/>
    <w:rsid w:val="00BD2185"/>
    <w:rsid w:val="00BE0A5D"/>
    <w:rsid w:val="00BF31D0"/>
    <w:rsid w:val="00C04AA6"/>
    <w:rsid w:val="00C10CEF"/>
    <w:rsid w:val="00C40DD2"/>
    <w:rsid w:val="00C41D60"/>
    <w:rsid w:val="00C46376"/>
    <w:rsid w:val="00C60484"/>
    <w:rsid w:val="00C64DD4"/>
    <w:rsid w:val="00C65133"/>
    <w:rsid w:val="00C85DC6"/>
    <w:rsid w:val="00CA0616"/>
    <w:rsid w:val="00CA35F5"/>
    <w:rsid w:val="00CD3908"/>
    <w:rsid w:val="00CD6584"/>
    <w:rsid w:val="00CF5E11"/>
    <w:rsid w:val="00D03513"/>
    <w:rsid w:val="00D042BB"/>
    <w:rsid w:val="00D11C7D"/>
    <w:rsid w:val="00D401EF"/>
    <w:rsid w:val="00D52E83"/>
    <w:rsid w:val="00D61E9A"/>
    <w:rsid w:val="00D620B3"/>
    <w:rsid w:val="00D8286D"/>
    <w:rsid w:val="00D8367F"/>
    <w:rsid w:val="00DA27E3"/>
    <w:rsid w:val="00DB603A"/>
    <w:rsid w:val="00DF0F76"/>
    <w:rsid w:val="00E172CE"/>
    <w:rsid w:val="00E26537"/>
    <w:rsid w:val="00E3136A"/>
    <w:rsid w:val="00E34070"/>
    <w:rsid w:val="00E4011A"/>
    <w:rsid w:val="00E43748"/>
    <w:rsid w:val="00E5154B"/>
    <w:rsid w:val="00E75455"/>
    <w:rsid w:val="00E766D9"/>
    <w:rsid w:val="00E774AB"/>
    <w:rsid w:val="00E808B9"/>
    <w:rsid w:val="00E969D9"/>
    <w:rsid w:val="00EB037D"/>
    <w:rsid w:val="00EB7F24"/>
    <w:rsid w:val="00EC2195"/>
    <w:rsid w:val="00EC4B04"/>
    <w:rsid w:val="00EC575F"/>
    <w:rsid w:val="00EE093D"/>
    <w:rsid w:val="00EF0C72"/>
    <w:rsid w:val="00EF264E"/>
    <w:rsid w:val="00EF4909"/>
    <w:rsid w:val="00EF596A"/>
    <w:rsid w:val="00EF59EA"/>
    <w:rsid w:val="00F0393F"/>
    <w:rsid w:val="00F1158A"/>
    <w:rsid w:val="00F21E2A"/>
    <w:rsid w:val="00F2737F"/>
    <w:rsid w:val="00F27BFC"/>
    <w:rsid w:val="00F3716D"/>
    <w:rsid w:val="00F44618"/>
    <w:rsid w:val="00F513FD"/>
    <w:rsid w:val="00F960DA"/>
    <w:rsid w:val="00FC2897"/>
    <w:rsid w:val="00FE3DD0"/>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51D11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916"/>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
    <w:basedOn w:val="Normal"/>
    <w:link w:val="CorpsdetexteCar"/>
    <w:qFormat/>
    <w:rsid w:val="00626177"/>
    <w:pPr>
      <w:tabs>
        <w:tab w:val="right" w:leader="underscore" w:pos="8789"/>
      </w:tabs>
      <w:spacing w:before="200"/>
    </w:pPr>
  </w:style>
  <w:style w:type="character" w:customStyle="1" w:styleId="CorpsdetexteCar">
    <w:name w:val="Corps de texte Car"/>
    <w:aliases w:val="CT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Puce1">
    <w:name w:val="Puce 1"/>
    <w:basedOn w:val="Normal"/>
    <w:link w:val="Puce1Car"/>
    <w:qFormat/>
    <w:rsid w:val="009A4000"/>
    <w:pPr>
      <w:numPr>
        <w:numId w:val="20"/>
      </w:numPr>
      <w:autoSpaceDE w:val="0"/>
      <w:autoSpaceDN w:val="0"/>
      <w:spacing w:before="200"/>
    </w:pPr>
    <w:rPr>
      <w:rFonts w:ascii="Calibri" w:eastAsiaTheme="minorHAnsi" w:hAnsi="Calibri" w:cs="Calibri"/>
      <w:lang w:eastAsia="en-US"/>
    </w:rPr>
  </w:style>
  <w:style w:type="paragraph" w:customStyle="1" w:styleId="Style1">
    <w:name w:val="Style1"/>
    <w:basedOn w:val="Puce1"/>
    <w:link w:val="Style1Car"/>
    <w:qFormat/>
    <w:rsid w:val="009A4000"/>
    <w:rPr>
      <w:sz w:val="22"/>
      <w:szCs w:val="22"/>
    </w:rPr>
  </w:style>
  <w:style w:type="paragraph" w:customStyle="1" w:styleId="normaltext">
    <w:name w:val="normal text"/>
    <w:basedOn w:val="Normal"/>
    <w:qFormat/>
    <w:rsid w:val="003320DF"/>
    <w:pPr>
      <w:spacing w:before="200"/>
    </w:pPr>
    <w:rPr>
      <w:rFonts w:asciiTheme="minorHAnsi" w:eastAsiaTheme="minorHAnsi" w:hAnsiTheme="minorHAnsi" w:cstheme="minorBidi"/>
      <w:szCs w:val="22"/>
      <w:lang w:val="en-US" w:eastAsia="en-US"/>
    </w:rPr>
  </w:style>
  <w:style w:type="character" w:customStyle="1" w:styleId="Puce1Car">
    <w:name w:val="Puce 1 Car"/>
    <w:basedOn w:val="Policepardfaut"/>
    <w:link w:val="Puce1"/>
    <w:rsid w:val="009A4000"/>
    <w:rPr>
      <w:rFonts w:ascii="Calibri" w:eastAsiaTheme="minorHAnsi" w:hAnsi="Calibri" w:cs="Calibri"/>
      <w:lang w:eastAsia="en-US"/>
    </w:rPr>
  </w:style>
  <w:style w:type="character" w:customStyle="1" w:styleId="Style1Car">
    <w:name w:val="Style1 Car"/>
    <w:basedOn w:val="Puce1Car"/>
    <w:link w:val="Style1"/>
    <w:rsid w:val="009A4000"/>
    <w:rPr>
      <w:rFonts w:ascii="Calibri" w:eastAsiaTheme="minorHAnsi" w:hAnsi="Calibri" w:cs="Calibri"/>
      <w:sz w:val="22"/>
      <w:szCs w:val="22"/>
      <w:lang w:eastAsia="en-US"/>
    </w:rPr>
  </w:style>
  <w:style w:type="paragraph" w:customStyle="1" w:styleId="Puce2">
    <w:name w:val="Puce 2"/>
    <w:basedOn w:val="Paragraphedeliste"/>
    <w:qFormat/>
    <w:rsid w:val="003320DF"/>
    <w:pPr>
      <w:numPr>
        <w:numId w:val="21"/>
      </w:numPr>
      <w:jc w:val="left"/>
    </w:pPr>
    <w:rPr>
      <w:rFonts w:asciiTheme="minorHAnsi" w:eastAsiaTheme="minorHAnsi" w:hAnsiTheme="minorHAnsi" w:cstheme="minorBidi"/>
      <w:szCs w:val="22"/>
      <w:lang w:eastAsia="en-US"/>
    </w:rPr>
  </w:style>
  <w:style w:type="paragraph" w:customStyle="1" w:styleId="Pucelettre">
    <w:name w:val="Puce lettre"/>
    <w:basedOn w:val="normaltext"/>
    <w:qFormat/>
    <w:rsid w:val="003320DF"/>
    <w:pPr>
      <w:numPr>
        <w:numId w:val="22"/>
      </w:numPr>
      <w:ind w:left="284" w:hanging="284"/>
    </w:pPr>
  </w:style>
  <w:style w:type="paragraph" w:customStyle="1" w:styleId="Titredechapitre">
    <w:name w:val="Titre de chapitre"/>
    <w:basedOn w:val="normaltext"/>
    <w:qFormat/>
    <w:rsid w:val="003320DF"/>
    <w:pPr>
      <w:numPr>
        <w:numId w:val="23"/>
      </w:numPr>
      <w:spacing w:before="6400"/>
      <w:jc w:val="left"/>
      <w:outlineLvl w:val="0"/>
    </w:pPr>
    <w:rPr>
      <w:rFonts w:ascii="Calibri" w:hAnsi="Calibri" w:cs="Calibri"/>
      <w:b/>
      <w:caps/>
      <w:color w:val="00355B"/>
      <w:sz w:val="70"/>
      <w:szCs w:val="70"/>
      <w:lang w:val="fr-FR"/>
    </w:rPr>
  </w:style>
  <w:style w:type="character" w:styleId="Marquedecommentaire">
    <w:name w:val="annotation reference"/>
    <w:basedOn w:val="Policepardfaut"/>
    <w:uiPriority w:val="99"/>
    <w:semiHidden/>
    <w:unhideWhenUsed/>
    <w:rsid w:val="00EF0C72"/>
    <w:rPr>
      <w:sz w:val="16"/>
      <w:szCs w:val="16"/>
    </w:rPr>
  </w:style>
  <w:style w:type="paragraph" w:styleId="Commentaire">
    <w:name w:val="annotation text"/>
    <w:basedOn w:val="Normal"/>
    <w:link w:val="CommentaireCar"/>
    <w:uiPriority w:val="99"/>
    <w:unhideWhenUsed/>
    <w:rsid w:val="00EF0C72"/>
  </w:style>
  <w:style w:type="character" w:customStyle="1" w:styleId="CommentaireCar">
    <w:name w:val="Commentaire Car"/>
    <w:basedOn w:val="Policepardfaut"/>
    <w:link w:val="Commentaire"/>
    <w:uiPriority w:val="99"/>
    <w:rsid w:val="00EF0C72"/>
    <w:rPr>
      <w:rFonts w:ascii="Arial" w:hAnsi="Arial"/>
    </w:rPr>
  </w:style>
  <w:style w:type="paragraph" w:styleId="Objetducommentaire">
    <w:name w:val="annotation subject"/>
    <w:basedOn w:val="Commentaire"/>
    <w:next w:val="Commentaire"/>
    <w:link w:val="ObjetducommentaireCar"/>
    <w:uiPriority w:val="99"/>
    <w:semiHidden/>
    <w:unhideWhenUsed/>
    <w:rsid w:val="00EF0C72"/>
    <w:rPr>
      <w:b/>
      <w:bCs/>
    </w:rPr>
  </w:style>
  <w:style w:type="character" w:customStyle="1" w:styleId="ObjetducommentaireCar">
    <w:name w:val="Objet du commentaire Car"/>
    <w:basedOn w:val="CommentaireCar"/>
    <w:link w:val="Objetducommentaire"/>
    <w:uiPriority w:val="99"/>
    <w:semiHidden/>
    <w:rsid w:val="00EF0C72"/>
    <w:rPr>
      <w:rFonts w:ascii="Arial" w:hAnsi="Arial"/>
      <w:b/>
      <w:bCs/>
    </w:rPr>
  </w:style>
  <w:style w:type="paragraph" w:customStyle="1" w:styleId="TABD">
    <w:name w:val="TABD"/>
    <w:basedOn w:val="TABG"/>
    <w:qFormat/>
    <w:rsid w:val="00F513FD"/>
    <w:pPr>
      <w:jc w:val="right"/>
    </w:pPr>
  </w:style>
  <w:style w:type="paragraph" w:customStyle="1" w:styleId="TABEN">
    <w:name w:val="TABEN"/>
    <w:basedOn w:val="Normal"/>
    <w:qFormat/>
    <w:rsid w:val="00F513FD"/>
    <w:pPr>
      <w:jc w:val="center"/>
    </w:pPr>
    <w:rPr>
      <w:rFonts w:cs="Arial"/>
      <w:b/>
      <w:bCs/>
      <w:color w:val="000000"/>
      <w:sz w:val="18"/>
      <w:szCs w:val="16"/>
    </w:rPr>
  </w:style>
  <w:style w:type="paragraph" w:customStyle="1" w:styleId="P1">
    <w:name w:val="P1"/>
    <w:aliases w:val="Point1"/>
    <w:basedOn w:val="Normal"/>
    <w:link w:val="P1Car"/>
    <w:qFormat/>
    <w:rsid w:val="003B7916"/>
    <w:pPr>
      <w:numPr>
        <w:numId w:val="28"/>
      </w:numPr>
      <w:tabs>
        <w:tab w:val="right" w:leader="dot" w:pos="8789"/>
      </w:tabs>
      <w:spacing w:before="180"/>
      <w:ind w:left="568" w:hanging="284"/>
    </w:pPr>
  </w:style>
  <w:style w:type="character" w:customStyle="1" w:styleId="P1Car">
    <w:name w:val="P1 Car"/>
    <w:link w:val="P1"/>
    <w:rsid w:val="003B7916"/>
    <w:rPr>
      <w:rFonts w:ascii="Arial" w:hAnsi="Arial"/>
    </w:rPr>
  </w:style>
  <w:style w:type="paragraph" w:customStyle="1" w:styleId="P2">
    <w:name w:val="P2"/>
    <w:basedOn w:val="Normal"/>
    <w:link w:val="P2Car"/>
    <w:qFormat/>
    <w:rsid w:val="003B7916"/>
    <w:pPr>
      <w:numPr>
        <w:ilvl w:val="1"/>
        <w:numId w:val="28"/>
      </w:numPr>
      <w:tabs>
        <w:tab w:val="left" w:pos="851"/>
        <w:tab w:val="right" w:leader="dot" w:pos="8789"/>
      </w:tabs>
      <w:spacing w:before="120"/>
      <w:ind w:left="851" w:hanging="283"/>
      <w:jc w:val="left"/>
    </w:pPr>
  </w:style>
  <w:style w:type="character" w:customStyle="1" w:styleId="P2Car">
    <w:name w:val="P2 Car"/>
    <w:link w:val="P2"/>
    <w:rsid w:val="003B791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73476526">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567695306">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956719778">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742873001">
      <w:bodyDiv w:val="1"/>
      <w:marLeft w:val="0"/>
      <w:marRight w:val="0"/>
      <w:marTop w:val="0"/>
      <w:marBottom w:val="0"/>
      <w:divBdr>
        <w:top w:val="none" w:sz="0" w:space="0" w:color="auto"/>
        <w:left w:val="none" w:sz="0" w:space="0" w:color="auto"/>
        <w:bottom w:val="none" w:sz="0" w:space="0" w:color="auto"/>
        <w:right w:val="none" w:sz="0" w:space="0" w:color="auto"/>
      </w:divBdr>
    </w:div>
    <w:div w:id="1771580898">
      <w:bodyDiv w:val="1"/>
      <w:marLeft w:val="0"/>
      <w:marRight w:val="0"/>
      <w:marTop w:val="0"/>
      <w:marBottom w:val="0"/>
      <w:divBdr>
        <w:top w:val="none" w:sz="0" w:space="0" w:color="auto"/>
        <w:left w:val="none" w:sz="0" w:space="0" w:color="auto"/>
        <w:bottom w:val="none" w:sz="0" w:space="0" w:color="auto"/>
        <w:right w:val="none" w:sz="0" w:space="0" w:color="auto"/>
      </w:divBdr>
    </w:div>
    <w:div w:id="186339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76FC97-3B13-4AC8-BF6C-5FED652D0D11}">
  <ds:schemaRefs>
    <ds:schemaRef ds:uri="http://schemas.openxmlformats.org/officeDocument/2006/bibliography"/>
  </ds:schemaRefs>
</ds:datastoreItem>
</file>

<file path=customXml/itemProps2.xml><?xml version="1.0" encoding="utf-8"?>
<ds:datastoreItem xmlns:ds="http://schemas.openxmlformats.org/officeDocument/2006/customXml" ds:itemID="{C7E02FEC-ACD8-4E47-9430-E90F262F90F1}"/>
</file>

<file path=customXml/itemProps3.xml><?xml version="1.0" encoding="utf-8"?>
<ds:datastoreItem xmlns:ds="http://schemas.openxmlformats.org/officeDocument/2006/customXml" ds:itemID="{8B938D0D-0DB3-4EF3-9717-EF808E87C8E6}"/>
</file>

<file path=customXml/itemProps4.xml><?xml version="1.0" encoding="utf-8"?>
<ds:datastoreItem xmlns:ds="http://schemas.openxmlformats.org/officeDocument/2006/customXml" ds:itemID="{A2082ADC-74D0-4A29-84F5-3CBAA08B4D69}"/>
</file>

<file path=docProps/app.xml><?xml version="1.0" encoding="utf-8"?>
<Properties xmlns="http://schemas.openxmlformats.org/officeDocument/2006/extended-properties" xmlns:vt="http://schemas.openxmlformats.org/officeDocument/2006/docPropsVTypes">
  <Template>Normal.dotm</Template>
  <TotalTime>288</TotalTime>
  <Pages>2</Pages>
  <Words>550</Words>
  <Characters>3076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14</cp:revision>
  <cp:lastPrinted>2019-04-12T12:59:00Z</cp:lastPrinted>
  <dcterms:created xsi:type="dcterms:W3CDTF">2023-11-28T16:57:00Z</dcterms:created>
  <dcterms:modified xsi:type="dcterms:W3CDTF">2024-01-26T13:27:00Z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